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3A2A" w14:textId="77777777" w:rsidR="00CF73C0" w:rsidRPr="00F45268" w:rsidRDefault="00767D79">
      <w:pPr>
        <w:pStyle w:val="1"/>
        <w:spacing w:before="19"/>
        <w:rPr>
          <w:rFonts w:ascii="黑体" w:eastAsia="黑体" w:hAnsi="黑体"/>
        </w:rPr>
      </w:pPr>
      <w:r w:rsidRPr="00F45268">
        <w:rPr>
          <w:rFonts w:ascii="黑体" w:eastAsia="黑体" w:hAnsi="黑体" w:hint="eastAsia"/>
        </w:rPr>
        <w:t>自动化学院研究生奖助学金评定办法（试行）</w:t>
      </w:r>
    </w:p>
    <w:p w14:paraId="0DD74676" w14:textId="5D309E98" w:rsidR="00CF73C0" w:rsidRDefault="00767D79" w:rsidP="00F45268">
      <w:pPr>
        <w:pStyle w:val="a5"/>
        <w:spacing w:before="257" w:line="364" w:lineRule="auto"/>
        <w:ind w:right="519" w:firstLineChars="200" w:firstLine="640"/>
        <w:jc w:val="both"/>
      </w:pPr>
      <w:r>
        <w:t>为规范研究生奖助学金评定标准和工作程序，提高研究生培养质量和学术能力，</w:t>
      </w:r>
      <w:r w:rsidR="00833ED7" w:rsidRPr="00F45268">
        <w:rPr>
          <w:rFonts w:hint="eastAsia"/>
        </w:rPr>
        <w:t>根据财政部、教育部《学生资助资金管理办法》（教财</w:t>
      </w:r>
      <w:r w:rsidR="00F45268" w:rsidRPr="00F45268">
        <w:t>〔2021〕</w:t>
      </w:r>
      <w:r w:rsidR="00833ED7" w:rsidRPr="00F45268">
        <w:t>310号）、《北京理工大学研究生国家奖学金评审办法（试行）》（研函〔2021〕079号）、《北京理工大学研究生学业奖学金实施细则（试行）》（研函〔2021〕080号）、《北京理工大学学生纪律处分规定》（北理工发〔2022〕13 号）等文件精神</w:t>
      </w:r>
      <w:r>
        <w:t>，结合自动化学院实际情况，现制定自动化学院研究生奖助学金评定</w:t>
      </w:r>
      <w:r>
        <w:rPr>
          <w:rFonts w:hint="eastAsia"/>
          <w:lang w:val="en-US"/>
        </w:rPr>
        <w:t>办法</w:t>
      </w:r>
      <w:r>
        <w:t>。</w:t>
      </w:r>
    </w:p>
    <w:p w14:paraId="16B6D13F" w14:textId="77777777" w:rsidR="00CF73C0" w:rsidRDefault="00767D79">
      <w:pPr>
        <w:pStyle w:val="a5"/>
        <w:tabs>
          <w:tab w:val="left" w:pos="1281"/>
        </w:tabs>
        <w:spacing w:before="86"/>
        <w:ind w:left="0"/>
        <w:jc w:val="center"/>
        <w:rPr>
          <w:rFonts w:ascii="黑体" w:eastAsia="黑体"/>
        </w:rPr>
      </w:pPr>
      <w:r>
        <w:rPr>
          <w:rFonts w:ascii="黑体" w:eastAsia="黑体" w:hint="eastAsia"/>
        </w:rPr>
        <w:t>第一章</w:t>
      </w:r>
      <w:r>
        <w:rPr>
          <w:rFonts w:ascii="黑体" w:eastAsia="黑体" w:hint="eastAsia"/>
        </w:rPr>
        <w:tab/>
        <w:t>总</w:t>
      </w:r>
      <w:r>
        <w:rPr>
          <w:rFonts w:ascii="黑体" w:eastAsia="黑体" w:hint="eastAsia"/>
          <w:spacing w:val="-1"/>
        </w:rPr>
        <w:t xml:space="preserve"> </w:t>
      </w:r>
      <w:r>
        <w:rPr>
          <w:rFonts w:ascii="黑体" w:eastAsia="黑体" w:hint="eastAsia"/>
        </w:rPr>
        <w:t>则</w:t>
      </w:r>
    </w:p>
    <w:p w14:paraId="7E861016" w14:textId="77777777" w:rsidR="00CF73C0" w:rsidRDefault="00767D79" w:rsidP="00F45268">
      <w:pPr>
        <w:pStyle w:val="a5"/>
        <w:spacing w:before="257" w:line="364" w:lineRule="auto"/>
        <w:ind w:right="519" w:firstLineChars="200" w:firstLine="640"/>
        <w:jc w:val="both"/>
      </w:pPr>
      <w:r>
        <w:t>第一条 为适应建设创新型国家对高层次人才的需求以及我校建设国际知名的高水平研究型大学的需要，进一步完善研究生教育投入机制，推动研究生教育教学改革，促进创新人才培养和研究生培养质量的提高，根据国家有关文件精神，结合学校实际情况，特制定本办法。</w:t>
      </w:r>
    </w:p>
    <w:p w14:paraId="782410A7" w14:textId="49FA6FAF" w:rsidR="00CF73C0" w:rsidRDefault="00767D79" w:rsidP="00F45268">
      <w:pPr>
        <w:pStyle w:val="a5"/>
        <w:spacing w:before="257" w:line="364" w:lineRule="auto"/>
        <w:ind w:right="519" w:firstLineChars="200" w:firstLine="640"/>
        <w:jc w:val="both"/>
      </w:pPr>
      <w:r>
        <w:t xml:space="preserve">第二条 </w:t>
      </w:r>
      <w:r w:rsidRPr="00F45268">
        <w:t>适用本</w:t>
      </w:r>
      <w:r w:rsidRPr="00F45268">
        <w:rPr>
          <w:rFonts w:hint="eastAsia"/>
          <w:lang w:val="en-US"/>
        </w:rPr>
        <w:t>办法</w:t>
      </w:r>
      <w:r w:rsidRPr="00F45268">
        <w:t>的研究生奖助学金包括：研究生国家奖学金、研究生学业奖学金、北京理工大学徐特立奖学金和各类社会捐助奖助学金。</w:t>
      </w:r>
    </w:p>
    <w:p w14:paraId="1A9FCFD4" w14:textId="77777777" w:rsidR="00CF73C0" w:rsidRDefault="00767D79" w:rsidP="00F45268">
      <w:pPr>
        <w:pStyle w:val="a5"/>
        <w:spacing w:before="257" w:line="364" w:lineRule="auto"/>
        <w:ind w:right="519" w:firstLineChars="200" w:firstLine="640"/>
        <w:jc w:val="both"/>
      </w:pPr>
      <w:r>
        <w:t>第三条 获得奖励的研究生须具有中华人民共和国国籍。研究生可参评的奖助学金以评定时学生学籍所在的培养层次为准。</w:t>
      </w:r>
    </w:p>
    <w:p w14:paraId="7FF4C6E9" w14:textId="77777777" w:rsidR="00CF73C0" w:rsidRDefault="00767D79">
      <w:pPr>
        <w:pStyle w:val="a5"/>
        <w:tabs>
          <w:tab w:val="left" w:pos="1282"/>
        </w:tabs>
        <w:spacing w:before="86"/>
        <w:ind w:left="0" w:right="1"/>
        <w:jc w:val="center"/>
        <w:rPr>
          <w:rFonts w:ascii="黑体" w:eastAsia="黑体"/>
        </w:rPr>
      </w:pPr>
      <w:r>
        <w:rPr>
          <w:rFonts w:ascii="黑体" w:eastAsia="黑体" w:hint="eastAsia"/>
        </w:rPr>
        <w:t>第二章</w:t>
      </w:r>
      <w:r>
        <w:rPr>
          <w:rFonts w:ascii="黑体" w:eastAsia="黑体" w:hint="eastAsia"/>
        </w:rPr>
        <w:tab/>
        <w:t>奖励基本条件与评定办法</w:t>
      </w:r>
    </w:p>
    <w:p w14:paraId="01389CCA" w14:textId="70ED8827" w:rsidR="00CF73C0" w:rsidRDefault="00F45268" w:rsidP="002A4A5C">
      <w:pPr>
        <w:pStyle w:val="a5"/>
        <w:spacing w:before="260" w:line="360" w:lineRule="auto"/>
        <w:ind w:left="0" w:right="3"/>
        <w:jc w:val="both"/>
      </w:pPr>
      <w:r>
        <w:rPr>
          <w:rFonts w:hint="eastAsia"/>
        </w:rPr>
        <w:lastRenderedPageBreak/>
        <w:t xml:space="preserve"> </w:t>
      </w:r>
      <w:r w:rsidR="002A4A5C">
        <w:t xml:space="preserve">  </w:t>
      </w:r>
      <w:r>
        <w:rPr>
          <w:rFonts w:hint="eastAsia"/>
        </w:rPr>
        <w:t xml:space="preserve"> </w:t>
      </w:r>
      <w:r w:rsidR="00767D79">
        <w:t>第四条 本</w:t>
      </w:r>
      <w:r w:rsidR="00767D79">
        <w:rPr>
          <w:rFonts w:hint="eastAsia"/>
          <w:lang w:val="en-US"/>
        </w:rPr>
        <w:t>办法</w:t>
      </w:r>
      <w:r w:rsidR="00767D79">
        <w:t>适用对象为档案人事关系转入我校的自动化学院全日制硕士研究生和博士研究生，不包括在职和委培定向生。</w:t>
      </w:r>
      <w:r w:rsidR="00767D79">
        <w:rPr>
          <w:rFonts w:hint="eastAsia"/>
        </w:rPr>
        <w:t>对于超出</w:t>
      </w:r>
      <w:r w:rsidR="00767D79">
        <w:rPr>
          <w:rFonts w:hint="eastAsia"/>
          <w:lang w:val="en-US"/>
        </w:rPr>
        <w:t>基本</w:t>
      </w:r>
      <w:r w:rsidR="00767D79">
        <w:rPr>
          <w:rFonts w:hint="eastAsia"/>
        </w:rPr>
        <w:t>学制的研究生，不具备申请</w:t>
      </w:r>
      <w:r w:rsidR="00767D79">
        <w:rPr>
          <w:rFonts w:hint="eastAsia"/>
          <w:lang w:val="en-US"/>
        </w:rPr>
        <w:t>国家奖学金</w:t>
      </w:r>
      <w:r w:rsidR="00767D79">
        <w:rPr>
          <w:rFonts w:hint="eastAsia"/>
        </w:rPr>
        <w:t>和学业奖学金的资格，其他奖助学金则按照学校具体要求决定。</w:t>
      </w:r>
    </w:p>
    <w:p w14:paraId="73E3AF58" w14:textId="77777777" w:rsidR="00CF73C0" w:rsidRDefault="00767D79" w:rsidP="002A4A5C">
      <w:pPr>
        <w:pStyle w:val="a5"/>
        <w:spacing w:before="257" w:line="364" w:lineRule="auto"/>
        <w:ind w:right="519" w:firstLineChars="200" w:firstLine="640"/>
        <w:jc w:val="both"/>
      </w:pPr>
      <w:r>
        <w:t>第五条 凡在学期间有下列情况之一的，不满足奖助学金基本申请条件：</w:t>
      </w:r>
    </w:p>
    <w:p w14:paraId="00CACB7E" w14:textId="77777777" w:rsidR="00CF73C0" w:rsidRDefault="00767D79">
      <w:pPr>
        <w:pStyle w:val="a5"/>
        <w:spacing w:before="2"/>
        <w:ind w:left="631"/>
      </w:pPr>
      <w:r>
        <w:t>（一）受到校级警告及以上处分者；</w:t>
      </w:r>
    </w:p>
    <w:p w14:paraId="7EED5DD6" w14:textId="77777777" w:rsidR="00CF73C0" w:rsidRDefault="00767D79">
      <w:pPr>
        <w:pStyle w:val="a5"/>
        <w:ind w:left="631"/>
      </w:pPr>
      <w:r>
        <w:t>（二）所学课程有不及格，且未补考通过者；</w:t>
      </w:r>
    </w:p>
    <w:p w14:paraId="7335DC5E" w14:textId="77777777" w:rsidR="00CF73C0" w:rsidRDefault="00767D79">
      <w:pPr>
        <w:pStyle w:val="a5"/>
        <w:ind w:left="631"/>
      </w:pPr>
      <w:r>
        <w:t>（三）有学术不端行为者；</w:t>
      </w:r>
    </w:p>
    <w:p w14:paraId="7453F0AA" w14:textId="77777777" w:rsidR="00CF73C0" w:rsidRDefault="00767D79">
      <w:pPr>
        <w:pStyle w:val="a5"/>
        <w:spacing w:before="215"/>
        <w:ind w:left="631"/>
      </w:pPr>
      <w:r>
        <w:t>（四）本学年度无故不缴纳学费或逾期不注册者；</w:t>
      </w:r>
    </w:p>
    <w:p w14:paraId="5344A6F6" w14:textId="77777777" w:rsidR="00CF73C0" w:rsidRDefault="00767D79">
      <w:pPr>
        <w:pStyle w:val="a5"/>
        <w:ind w:left="631"/>
      </w:pPr>
      <w:r>
        <w:t>（五）违反学校规章制度或触犯国家法律者；</w:t>
      </w:r>
    </w:p>
    <w:p w14:paraId="0BC6194A" w14:textId="77777777" w:rsidR="00CF73C0" w:rsidRDefault="00767D79">
      <w:pPr>
        <w:pStyle w:val="a5"/>
        <w:ind w:left="631"/>
      </w:pPr>
      <w:r>
        <w:t>（六）导师或辅导员不同意推荐者；</w:t>
      </w:r>
    </w:p>
    <w:p w14:paraId="49C4F144" w14:textId="77777777" w:rsidR="00CF73C0" w:rsidRDefault="00767D79">
      <w:pPr>
        <w:pStyle w:val="a5"/>
        <w:spacing w:before="213"/>
        <w:ind w:left="631"/>
      </w:pPr>
      <w:r>
        <w:t>（七）休学者；</w:t>
      </w:r>
    </w:p>
    <w:p w14:paraId="23689F30" w14:textId="77777777" w:rsidR="00CF73C0" w:rsidRDefault="00767D79">
      <w:pPr>
        <w:pStyle w:val="a5"/>
        <w:spacing w:before="215"/>
        <w:ind w:left="631"/>
      </w:pPr>
      <w:r>
        <w:t>（八）未按规定参加学校的心理普查测试者；</w:t>
      </w:r>
    </w:p>
    <w:p w14:paraId="7FAFB3F9" w14:textId="21D455D3" w:rsidR="00CF73C0" w:rsidRPr="00F45268" w:rsidRDefault="00767D79">
      <w:pPr>
        <w:pStyle w:val="a5"/>
        <w:spacing w:line="364" w:lineRule="auto"/>
        <w:ind w:left="221" w:right="402" w:firstLine="480"/>
        <w:jc w:val="both"/>
        <w:rPr>
          <w:spacing w:val="-9"/>
        </w:rPr>
      </w:pPr>
      <w:r w:rsidRPr="00F45268">
        <w:t>（九</w:t>
      </w:r>
      <w:r w:rsidRPr="00F45268">
        <w:rPr>
          <w:spacing w:val="-46"/>
        </w:rPr>
        <w:t>）</w:t>
      </w:r>
      <w:r w:rsidR="00833ED7" w:rsidRPr="00F45268">
        <w:rPr>
          <w:rFonts w:hint="eastAsia"/>
          <w:spacing w:val="-9"/>
        </w:rPr>
        <w:t>对于学生党员从严要求、从严管理，在普通学生日常考核的基础上，按照《自动化学院学生党员管理条例》不达标者，取消当年评优评奖资格</w:t>
      </w:r>
      <w:r w:rsidR="007B0F91" w:rsidRPr="00F45268">
        <w:rPr>
          <w:rFonts w:hint="eastAsia"/>
          <w:spacing w:val="-9"/>
        </w:rPr>
        <w:t>；</w:t>
      </w:r>
    </w:p>
    <w:p w14:paraId="69ED409D" w14:textId="3FCE1862" w:rsidR="007B0F91" w:rsidRDefault="007B0F91">
      <w:pPr>
        <w:pStyle w:val="a5"/>
        <w:spacing w:line="364" w:lineRule="auto"/>
        <w:ind w:left="221" w:right="402" w:firstLine="480"/>
        <w:jc w:val="both"/>
      </w:pPr>
      <w:r w:rsidRPr="00F45268">
        <w:rPr>
          <w:rFonts w:hint="eastAsia"/>
          <w:spacing w:val="-9"/>
        </w:rPr>
        <w:t>（十）违反学院相关规定或受到院级通报处分的情况。</w:t>
      </w:r>
    </w:p>
    <w:p w14:paraId="129858DC" w14:textId="790089F4" w:rsidR="00CF73C0" w:rsidRDefault="00767D79" w:rsidP="00F45268">
      <w:pPr>
        <w:pStyle w:val="a5"/>
        <w:spacing w:before="2"/>
        <w:ind w:left="631" w:firstLineChars="50" w:firstLine="160"/>
        <w:jc w:val="both"/>
      </w:pPr>
      <w:r>
        <w:t xml:space="preserve">第六条 </w:t>
      </w:r>
      <w:r w:rsidR="00F45268">
        <w:t xml:space="preserve"> </w:t>
      </w:r>
      <w:r>
        <w:t>各类奖助学金评定要求：</w:t>
      </w:r>
    </w:p>
    <w:p w14:paraId="00A9A3B1" w14:textId="73C1AEA7" w:rsidR="00CF73C0" w:rsidRDefault="00767D79" w:rsidP="007B0F91">
      <w:pPr>
        <w:pStyle w:val="a5"/>
        <w:spacing w:line="364" w:lineRule="auto"/>
        <w:ind w:left="221" w:right="334" w:firstLine="410"/>
      </w:pPr>
      <w:r>
        <w:t>（一）获得学业奖学金的研究生，可兼得国家奖学金、徐特立奖学金或社会捐助奖助学金；</w:t>
      </w:r>
    </w:p>
    <w:p w14:paraId="06F96731" w14:textId="62A2CBBF" w:rsidR="00CF73C0" w:rsidRDefault="00767D79">
      <w:pPr>
        <w:pStyle w:val="a5"/>
        <w:spacing w:before="2" w:line="364" w:lineRule="auto"/>
        <w:ind w:left="221" w:right="329" w:firstLine="420"/>
      </w:pPr>
      <w:r>
        <w:lastRenderedPageBreak/>
        <w:t>（</w:t>
      </w:r>
      <w:r w:rsidR="007B0F91">
        <w:rPr>
          <w:rFonts w:hint="eastAsia"/>
        </w:rPr>
        <w:t>二</w:t>
      </w:r>
      <w:r>
        <w:t>）各类奖助学金之间是否可以兼得，</w:t>
      </w:r>
      <w:r>
        <w:rPr>
          <w:rFonts w:hint="eastAsia"/>
          <w:lang w:val="en-US"/>
        </w:rPr>
        <w:t>根据</w:t>
      </w:r>
      <w:r>
        <w:t>当年学校相关文件政策</w:t>
      </w:r>
      <w:r>
        <w:rPr>
          <w:rFonts w:hint="eastAsia"/>
          <w:lang w:val="en-US"/>
        </w:rPr>
        <w:t>确</w:t>
      </w:r>
      <w:r>
        <w:t>定</w:t>
      </w:r>
      <w:r w:rsidR="007B0F91">
        <w:rPr>
          <w:rFonts w:hint="eastAsia"/>
        </w:rPr>
        <w:t>；</w:t>
      </w:r>
    </w:p>
    <w:p w14:paraId="36D7E322" w14:textId="77777777" w:rsidR="00F45268" w:rsidRDefault="00767D79">
      <w:pPr>
        <w:pStyle w:val="a5"/>
        <w:spacing w:before="2"/>
        <w:ind w:left="631"/>
      </w:pPr>
      <w:r>
        <w:t>（</w:t>
      </w:r>
      <w:r w:rsidR="007B0F91">
        <w:rPr>
          <w:rFonts w:hint="eastAsia"/>
        </w:rPr>
        <w:t>三</w:t>
      </w:r>
      <w:r>
        <w:t>）申请社会捐助助学金的研究生，必须提供《家庭经济情况调</w:t>
      </w:r>
    </w:p>
    <w:p w14:paraId="28F86485" w14:textId="13316478" w:rsidR="00CF73C0" w:rsidRDefault="00767D79" w:rsidP="00F45268">
      <w:pPr>
        <w:pStyle w:val="a5"/>
        <w:spacing w:before="2"/>
        <w:ind w:left="0"/>
      </w:pPr>
      <w:r>
        <w:t>查表》</w:t>
      </w:r>
      <w:r w:rsidR="007B0F91">
        <w:rPr>
          <w:rFonts w:hint="eastAsia"/>
        </w:rPr>
        <w:t>。</w:t>
      </w:r>
    </w:p>
    <w:p w14:paraId="5C351D9D" w14:textId="743372BF" w:rsidR="00CF73C0" w:rsidRDefault="00F45268">
      <w:pPr>
        <w:pStyle w:val="a5"/>
        <w:ind w:left="679"/>
      </w:pPr>
      <w:r>
        <w:t xml:space="preserve">第七条 </w:t>
      </w:r>
      <w:r w:rsidR="00767D79">
        <w:t>奖助学金申报和评定划分办法：</w:t>
      </w:r>
    </w:p>
    <w:p w14:paraId="7CBE09AE" w14:textId="77777777" w:rsidR="00CF73C0" w:rsidRDefault="00767D79">
      <w:pPr>
        <w:pStyle w:val="a5"/>
        <w:spacing w:line="364" w:lineRule="auto"/>
        <w:ind w:right="521" w:firstLine="410"/>
        <w:jc w:val="both"/>
      </w:pPr>
      <w:r>
        <w:t>（一</w:t>
      </w:r>
      <w:r>
        <w:rPr>
          <w:spacing w:val="-36"/>
        </w:rPr>
        <w:t>）</w:t>
      </w:r>
      <w:r>
        <w:rPr>
          <w:spacing w:val="-4"/>
        </w:rPr>
        <w:t>奖助学金按照一级学科统一评定，硕士研究生和博士研究</w:t>
      </w:r>
      <w:r>
        <w:rPr>
          <w:spacing w:val="-1"/>
        </w:rPr>
        <w:t>生分别评定国家奖学金，硕士研究生和博士研究生按入学年份分别</w:t>
      </w:r>
      <w:r>
        <w:t>评定研究生学业奖学金；</w:t>
      </w:r>
    </w:p>
    <w:p w14:paraId="2186411D" w14:textId="77777777" w:rsidR="00CF73C0" w:rsidRDefault="00767D79">
      <w:pPr>
        <w:pStyle w:val="a5"/>
        <w:spacing w:before="3" w:line="364" w:lineRule="auto"/>
        <w:ind w:right="446" w:firstLine="410"/>
      </w:pPr>
      <w:r>
        <w:t>（二）奖助学金评比排名按研究生个人综合排名排序，分为学术科技创新成果、综合素质测评；</w:t>
      </w:r>
    </w:p>
    <w:p w14:paraId="367CB467" w14:textId="0DE4B8C4" w:rsidR="00CF73C0" w:rsidRDefault="00767D79">
      <w:pPr>
        <w:pStyle w:val="a5"/>
        <w:spacing w:before="2" w:line="364" w:lineRule="auto"/>
        <w:ind w:right="514" w:firstLine="410"/>
      </w:pPr>
      <w:r>
        <w:t>（三）研究生个人综合排名计算公式为：个人综合排名=学术科技创新成果排名名次</w:t>
      </w:r>
      <w:r w:rsidR="00833ED7">
        <w:t>×</w:t>
      </w:r>
      <w:r>
        <w:t>0.8+综合素质测评排名名次</w:t>
      </w:r>
      <w:r w:rsidR="00833ED7">
        <w:t>×</w:t>
      </w:r>
      <w:r>
        <w:t>0.</w:t>
      </w:r>
      <w:r>
        <w:rPr>
          <w:rFonts w:hint="eastAsia"/>
          <w:lang w:val="en-US"/>
        </w:rPr>
        <w:t>2</w:t>
      </w:r>
      <w:r>
        <w:t>；</w:t>
      </w:r>
    </w:p>
    <w:p w14:paraId="6921961A" w14:textId="77777777" w:rsidR="00CF73C0" w:rsidRDefault="00767D79">
      <w:pPr>
        <w:pStyle w:val="a5"/>
        <w:spacing w:before="1" w:line="364" w:lineRule="auto"/>
        <w:ind w:right="519" w:firstLine="410"/>
      </w:pPr>
      <w:r>
        <w:t>（四</w:t>
      </w:r>
      <w:r>
        <w:rPr>
          <w:spacing w:val="-72"/>
        </w:rPr>
        <w:t>）</w:t>
      </w:r>
      <w:r>
        <w:rPr>
          <w:spacing w:val="-1"/>
        </w:rPr>
        <w:t>所有满足申请条件的参评研究生学术科技创新成果评比评</w:t>
      </w:r>
      <w:r>
        <w:rPr>
          <w:spacing w:val="-9"/>
        </w:rPr>
        <w:t xml:space="preserve">分方法请参见附录 </w:t>
      </w:r>
      <w:r>
        <w:t>A；</w:t>
      </w:r>
    </w:p>
    <w:p w14:paraId="4888569C" w14:textId="77777777" w:rsidR="00CF73C0" w:rsidRDefault="00767D79">
      <w:pPr>
        <w:pStyle w:val="a5"/>
        <w:spacing w:before="2" w:line="364" w:lineRule="auto"/>
        <w:ind w:right="520" w:firstLine="410"/>
      </w:pPr>
      <w:r>
        <w:t>（五</w:t>
      </w:r>
      <w:r>
        <w:rPr>
          <w:spacing w:val="-72"/>
        </w:rPr>
        <w:t>）</w:t>
      </w:r>
      <w:r>
        <w:rPr>
          <w:spacing w:val="-1"/>
        </w:rPr>
        <w:t>所有满足申请条件的参评研究生综合素质测评评分方法请</w:t>
      </w:r>
      <w:r>
        <w:rPr>
          <w:spacing w:val="-17"/>
        </w:rPr>
        <w:t xml:space="preserve">参见附录 </w:t>
      </w:r>
      <w:r>
        <w:t>B；</w:t>
      </w:r>
    </w:p>
    <w:p w14:paraId="316F7F7B" w14:textId="77777777" w:rsidR="00CF73C0" w:rsidRDefault="00767D79">
      <w:pPr>
        <w:pStyle w:val="a5"/>
        <w:spacing w:before="2" w:line="364" w:lineRule="auto"/>
        <w:ind w:right="520" w:firstLine="410"/>
        <w:jc w:val="both"/>
      </w:pPr>
      <w:r>
        <w:t>（六</w:t>
      </w:r>
      <w:r>
        <w:rPr>
          <w:spacing w:val="-72"/>
        </w:rPr>
        <w:t>）</w:t>
      </w:r>
      <w:r>
        <w:rPr>
          <w:spacing w:val="-1"/>
        </w:rPr>
        <w:t>所有参评研究生可根据各类奖助学金申请要求和自身意愿</w:t>
      </w:r>
      <w:r>
        <w:t>按顺序申报奖助学金（不限数量），</w:t>
      </w:r>
      <w:r>
        <w:rPr>
          <w:spacing w:val="-1"/>
        </w:rPr>
        <w:t>评定顺序以研究生申报顺序为</w:t>
      </w:r>
      <w:r>
        <w:t>准。</w:t>
      </w:r>
    </w:p>
    <w:p w14:paraId="1D7A5F3D" w14:textId="77777777" w:rsidR="00CF73C0" w:rsidRDefault="00767D79">
      <w:pPr>
        <w:pStyle w:val="a5"/>
        <w:spacing w:before="87"/>
        <w:ind w:left="0"/>
        <w:jc w:val="center"/>
        <w:rPr>
          <w:rFonts w:ascii="黑体" w:eastAsia="黑体"/>
        </w:rPr>
      </w:pPr>
      <w:r>
        <w:rPr>
          <w:rFonts w:ascii="黑体" w:eastAsia="黑体" w:hint="eastAsia"/>
        </w:rPr>
        <w:t>第三章 评审组织</w:t>
      </w:r>
    </w:p>
    <w:p w14:paraId="0E331105" w14:textId="74FA53B6" w:rsidR="00CF73C0" w:rsidRDefault="00767D79" w:rsidP="00F45268">
      <w:pPr>
        <w:pStyle w:val="a5"/>
        <w:spacing w:before="257" w:line="364" w:lineRule="auto"/>
        <w:ind w:right="520" w:firstLineChars="200" w:firstLine="640"/>
        <w:jc w:val="both"/>
      </w:pPr>
      <w:r>
        <w:t>第八条 学院应成立研究生奖助学金评审委员会，由学院院长</w:t>
      </w:r>
      <w:r>
        <w:rPr>
          <w:rFonts w:hint="eastAsia"/>
          <w:lang w:val="en-US"/>
        </w:rPr>
        <w:t>和书记</w:t>
      </w:r>
      <w:r>
        <w:t>担</w:t>
      </w:r>
      <w:r>
        <w:rPr>
          <w:spacing w:val="-1"/>
        </w:rPr>
        <w:t>任主任委员，主管学生工作的副书记副院长、主管研究生</w:t>
      </w:r>
      <w:r>
        <w:rPr>
          <w:spacing w:val="-1"/>
        </w:rPr>
        <w:lastRenderedPageBreak/>
        <w:t>教学的副</w:t>
      </w:r>
      <w:r>
        <w:t>院长、学科责任教授、研究生导师代表、专职学生工作干部、研究生代表（未申报当年国家奖学金）任委员。委员会负责制定学院研</w:t>
      </w:r>
      <w:r>
        <w:rPr>
          <w:spacing w:val="-19"/>
        </w:rPr>
        <w:t>究生奖助学金评审细则；制定名额分配方案、组织研究生提交申请、</w:t>
      </w:r>
      <w:r>
        <w:t>初步评审、汇总上报、裁决学生对评审结果的申诉等工作。</w:t>
      </w:r>
    </w:p>
    <w:p w14:paraId="5820A40A" w14:textId="77777777" w:rsidR="00CF73C0" w:rsidRDefault="00CF73C0">
      <w:pPr>
        <w:pStyle w:val="a5"/>
        <w:spacing w:before="3"/>
        <w:ind w:left="0"/>
        <w:rPr>
          <w:sz w:val="23"/>
        </w:rPr>
      </w:pPr>
    </w:p>
    <w:p w14:paraId="7741E873" w14:textId="77777777" w:rsidR="00CF73C0" w:rsidRDefault="00767D79">
      <w:pPr>
        <w:pStyle w:val="a5"/>
        <w:tabs>
          <w:tab w:val="left" w:pos="1504"/>
        </w:tabs>
        <w:spacing w:before="1"/>
        <w:ind w:left="222"/>
        <w:jc w:val="center"/>
        <w:rPr>
          <w:rFonts w:ascii="黑体" w:eastAsia="黑体"/>
        </w:rPr>
      </w:pPr>
      <w:r>
        <w:rPr>
          <w:rFonts w:ascii="黑体" w:eastAsia="黑体" w:hint="eastAsia"/>
        </w:rPr>
        <w:t>第四章</w:t>
      </w:r>
      <w:r>
        <w:rPr>
          <w:rFonts w:ascii="黑体" w:eastAsia="黑体" w:hint="eastAsia"/>
        </w:rPr>
        <w:tab/>
        <w:t>申请和评审</w:t>
      </w:r>
    </w:p>
    <w:p w14:paraId="367F754B" w14:textId="77777777" w:rsidR="00CF73C0" w:rsidRDefault="00767D79" w:rsidP="00F45268">
      <w:pPr>
        <w:pStyle w:val="a5"/>
        <w:spacing w:before="257" w:line="364" w:lineRule="auto"/>
        <w:ind w:left="221" w:right="406" w:firstLineChars="200" w:firstLine="640"/>
        <w:jc w:val="both"/>
      </w:pPr>
      <w:r>
        <w:t>第九条 研究生奖助学金的评审由学院研究生奖学金评审委员会组织开展。各种奖助学金申报评审将在学院网站发布，学生将申请材料纸质版和电子版交送至学院学生工作办公室或学院研究生教学办公室。</w:t>
      </w:r>
    </w:p>
    <w:p w14:paraId="52C39F47" w14:textId="77777777" w:rsidR="00CF73C0" w:rsidRDefault="00767D79" w:rsidP="00F45268">
      <w:pPr>
        <w:pStyle w:val="a5"/>
        <w:spacing w:before="257" w:line="364" w:lineRule="auto"/>
        <w:ind w:left="221" w:right="406" w:firstLineChars="200" w:firstLine="640"/>
        <w:jc w:val="both"/>
      </w:pPr>
      <w:r>
        <w:t>第十条 研究生评奖用的论文、专利仅针对第一单位为北京理</w:t>
      </w:r>
      <w:r>
        <w:rPr>
          <w:rFonts w:hint="eastAsia"/>
        </w:rPr>
        <w:t>工</w:t>
      </w:r>
      <w:r>
        <w:t xml:space="preserve">大学的成果；科研获奖必须有个人证书；出版著作必须是正式作者。  </w:t>
      </w:r>
    </w:p>
    <w:p w14:paraId="35C24940" w14:textId="77777777" w:rsidR="00CF73C0" w:rsidRDefault="00767D79" w:rsidP="00F45268">
      <w:pPr>
        <w:pStyle w:val="a5"/>
        <w:spacing w:before="257" w:line="364" w:lineRule="auto"/>
        <w:ind w:left="221" w:right="406" w:firstLineChars="200" w:firstLine="640"/>
        <w:jc w:val="both"/>
      </w:pPr>
      <w:r>
        <w:t>第十一条 研究生奖助学金评分当中学生日常服务、学生日常活 动和学生日常表现的评定和评分由学院学生工作办公室负责最终完成及审核。</w:t>
      </w:r>
    </w:p>
    <w:p w14:paraId="7980E9A6" w14:textId="77777777" w:rsidR="00CF73C0" w:rsidRDefault="00767D79" w:rsidP="00F45268">
      <w:pPr>
        <w:pStyle w:val="a5"/>
        <w:spacing w:line="364" w:lineRule="auto"/>
        <w:ind w:left="221" w:right="406" w:firstLineChars="200" w:firstLine="640"/>
        <w:jc w:val="both"/>
      </w:pPr>
      <w:r>
        <w:t>第十二条 评审委员会确定本单位获奖学生名单后，将在学院内</w:t>
      </w:r>
      <w:r>
        <w:rPr>
          <w:spacing w:val="-14"/>
        </w:rPr>
        <w:t xml:space="preserve">进行不少于 </w:t>
      </w:r>
      <w:r>
        <w:t>5</w:t>
      </w:r>
      <w:r>
        <w:rPr>
          <w:spacing w:val="-22"/>
        </w:rPr>
        <w:t xml:space="preserve"> 个工作日的公示。公示无异议后，提交学校进行审定</w:t>
      </w:r>
      <w:r>
        <w:rPr>
          <w:rFonts w:hint="eastAsia"/>
          <w:spacing w:val="-22"/>
        </w:rPr>
        <w:t>，</w:t>
      </w:r>
      <w:r>
        <w:t>审定结果在全校范围内进行不少于 5 个工作日的公示。</w:t>
      </w:r>
    </w:p>
    <w:p w14:paraId="6190777E" w14:textId="77777777" w:rsidR="00CF73C0" w:rsidRDefault="00767D79" w:rsidP="00F45268">
      <w:pPr>
        <w:pStyle w:val="a5"/>
        <w:spacing w:line="364" w:lineRule="auto"/>
        <w:ind w:left="221" w:right="409" w:firstLineChars="200" w:firstLine="640"/>
        <w:jc w:val="both"/>
      </w:pPr>
      <w:r>
        <w:t>第十三条 研究生各项奖助学金的评审工作，坚持公开、公平、公正、择优的原则，严格执行国家有关教育法规，杜绝弄虚作假。</w:t>
      </w:r>
    </w:p>
    <w:p w14:paraId="7E451614" w14:textId="77777777" w:rsidR="00CF73C0" w:rsidRDefault="00767D79">
      <w:pPr>
        <w:pStyle w:val="a5"/>
        <w:tabs>
          <w:tab w:val="left" w:pos="1505"/>
        </w:tabs>
        <w:spacing w:before="86"/>
        <w:ind w:left="223"/>
        <w:jc w:val="center"/>
        <w:rPr>
          <w:rFonts w:ascii="黑体" w:eastAsia="黑体"/>
        </w:rPr>
      </w:pPr>
      <w:r>
        <w:rPr>
          <w:rFonts w:ascii="黑体" w:eastAsia="黑体" w:hint="eastAsia"/>
        </w:rPr>
        <w:lastRenderedPageBreak/>
        <w:t>第五章</w:t>
      </w:r>
      <w:r>
        <w:rPr>
          <w:rFonts w:ascii="黑体" w:eastAsia="黑体" w:hint="eastAsia"/>
        </w:rPr>
        <w:tab/>
        <w:t>附则</w:t>
      </w:r>
    </w:p>
    <w:p w14:paraId="79E01742" w14:textId="77777777" w:rsidR="00F45268" w:rsidRDefault="00767D79" w:rsidP="00F45268">
      <w:pPr>
        <w:pStyle w:val="a5"/>
        <w:spacing w:line="364" w:lineRule="auto"/>
        <w:ind w:left="221" w:right="409" w:firstLineChars="200" w:firstLine="640"/>
        <w:jc w:val="both"/>
      </w:pPr>
      <w:r>
        <w:t>第十四条 本办法由自动化学院负责解释。</w:t>
      </w:r>
    </w:p>
    <w:p w14:paraId="3B6D0064" w14:textId="027E0023" w:rsidR="00CF73C0" w:rsidRDefault="00767D79" w:rsidP="00F45268">
      <w:pPr>
        <w:pStyle w:val="a5"/>
        <w:spacing w:line="364" w:lineRule="auto"/>
        <w:ind w:left="221" w:right="409" w:firstLineChars="200" w:firstLine="640"/>
        <w:jc w:val="both"/>
      </w:pPr>
      <w:r>
        <w:t xml:space="preserve">第十五条 本办法自 </w:t>
      </w:r>
      <w:r w:rsidRPr="00F45268">
        <w:t>202</w:t>
      </w:r>
      <w:r w:rsidR="00833ED7" w:rsidRPr="00F45268">
        <w:t>2</w:t>
      </w:r>
      <w:r w:rsidRPr="00F45268">
        <w:t>年</w:t>
      </w:r>
      <w:r w:rsidR="00F45268">
        <w:rPr>
          <w:rFonts w:hint="eastAsia"/>
        </w:rPr>
        <w:t>9月</w:t>
      </w:r>
      <w:r>
        <w:t>起施行。</w:t>
      </w:r>
    </w:p>
    <w:p w14:paraId="5FB4D15F" w14:textId="77777777" w:rsidR="00CF73C0" w:rsidRDefault="00767D79" w:rsidP="00F45268">
      <w:pPr>
        <w:pStyle w:val="a5"/>
        <w:spacing w:before="2"/>
        <w:ind w:left="4632" w:firstLineChars="400" w:firstLine="1280"/>
      </w:pPr>
      <w:r>
        <w:t>北京理工大学自动化学院</w:t>
      </w:r>
    </w:p>
    <w:p w14:paraId="36D10992" w14:textId="753CA2D4" w:rsidR="00CF73C0" w:rsidRPr="00F45268" w:rsidRDefault="00767D79" w:rsidP="00F45268">
      <w:pPr>
        <w:pStyle w:val="a5"/>
        <w:spacing w:line="364" w:lineRule="auto"/>
        <w:ind w:left="221" w:right="409" w:firstLineChars="2100" w:firstLine="6720"/>
        <w:jc w:val="both"/>
      </w:pPr>
      <w:r w:rsidRPr="00F45268">
        <w:t>202</w:t>
      </w:r>
      <w:r w:rsidR="00833ED7" w:rsidRPr="00F45268">
        <w:t>2</w:t>
      </w:r>
      <w:r w:rsidRPr="00F45268">
        <w:t xml:space="preserve"> 年 </w:t>
      </w:r>
      <w:r w:rsidRPr="00F45268">
        <w:rPr>
          <w:rFonts w:hint="eastAsia"/>
        </w:rPr>
        <w:t>9</w:t>
      </w:r>
      <w:r w:rsidRPr="00F45268">
        <w:t xml:space="preserve"> 月</w:t>
      </w:r>
    </w:p>
    <w:p w14:paraId="0C68FAA3" w14:textId="77777777" w:rsidR="00CF73C0" w:rsidRDefault="00CF73C0">
      <w:pPr>
        <w:rPr>
          <w:b/>
          <w:bCs/>
        </w:rPr>
        <w:sectPr w:rsidR="00CF73C0">
          <w:footerReference w:type="default" r:id="rId8"/>
          <w:pgSz w:w="11910" w:h="16840"/>
          <w:pgMar w:top="1580" w:right="840" w:bottom="280" w:left="1140" w:header="720" w:footer="720" w:gutter="0"/>
          <w:cols w:space="720"/>
        </w:sectPr>
      </w:pPr>
    </w:p>
    <w:p w14:paraId="3263F577" w14:textId="77777777" w:rsidR="00CF73C0" w:rsidRDefault="00CF73C0">
      <w:pPr>
        <w:pStyle w:val="a5"/>
        <w:spacing w:before="9"/>
        <w:ind w:left="0"/>
        <w:rPr>
          <w:sz w:val="9"/>
        </w:rPr>
      </w:pPr>
    </w:p>
    <w:p w14:paraId="3FCC9D30" w14:textId="77777777" w:rsidR="00CF73C0" w:rsidRDefault="00767D79" w:rsidP="00F45268">
      <w:pPr>
        <w:pStyle w:val="a5"/>
        <w:spacing w:before="55"/>
        <w:ind w:left="468"/>
        <w:jc w:val="center"/>
        <w:rPr>
          <w:rFonts w:ascii="黑体" w:eastAsia="黑体"/>
        </w:rPr>
      </w:pPr>
      <w:r>
        <w:rPr>
          <w:rFonts w:ascii="黑体" w:eastAsia="黑体" w:hint="eastAsia"/>
        </w:rPr>
        <w:t>附录 A：研究生学术科技创新成果评定和评分办法：</w:t>
      </w:r>
    </w:p>
    <w:p w14:paraId="27B714CE" w14:textId="77777777" w:rsidR="00CF73C0" w:rsidRDefault="00767D79">
      <w:pPr>
        <w:pStyle w:val="af"/>
        <w:numPr>
          <w:ilvl w:val="0"/>
          <w:numId w:val="1"/>
        </w:numPr>
        <w:tabs>
          <w:tab w:val="left" w:pos="1006"/>
        </w:tabs>
        <w:spacing w:before="257" w:line="364" w:lineRule="auto"/>
        <w:ind w:left="107" w:right="523" w:firstLine="410"/>
        <w:jc w:val="left"/>
        <w:rPr>
          <w:sz w:val="32"/>
        </w:rPr>
      </w:pPr>
      <w:r>
        <w:rPr>
          <w:sz w:val="32"/>
        </w:rPr>
        <w:t>根据申报研究生的学习、科研、学术成果和创新实践的综合分值进行评定；</w:t>
      </w:r>
    </w:p>
    <w:p w14:paraId="35A5D88F" w14:textId="77777777" w:rsidR="00CF73C0" w:rsidRDefault="00767D79">
      <w:pPr>
        <w:pStyle w:val="af"/>
        <w:numPr>
          <w:ilvl w:val="0"/>
          <w:numId w:val="1"/>
        </w:numPr>
        <w:tabs>
          <w:tab w:val="left" w:pos="1006"/>
        </w:tabs>
        <w:spacing w:before="2" w:line="364" w:lineRule="auto"/>
        <w:ind w:left="107" w:right="515" w:firstLine="410"/>
        <w:jc w:val="both"/>
        <w:rPr>
          <w:sz w:val="32"/>
        </w:rPr>
      </w:pPr>
      <w:r>
        <w:rPr>
          <w:sz w:val="32"/>
        </w:rPr>
        <w:t>所有申报研究生必须具有导师签字认可，研究生期间参与科技创新活动需由学院确认（本科阶段参与科技创新竞赛获奖的研究生，只能用于研究生期间第一学期的评奖）；</w:t>
      </w:r>
    </w:p>
    <w:p w14:paraId="3671C8DB" w14:textId="77777777" w:rsidR="00CF73C0" w:rsidRDefault="00767D79">
      <w:pPr>
        <w:pStyle w:val="af"/>
        <w:numPr>
          <w:ilvl w:val="0"/>
          <w:numId w:val="1"/>
        </w:numPr>
        <w:tabs>
          <w:tab w:val="left" w:pos="1006"/>
        </w:tabs>
        <w:spacing w:before="3" w:line="364" w:lineRule="auto"/>
        <w:ind w:left="107" w:right="512" w:firstLine="410"/>
        <w:jc w:val="left"/>
        <w:rPr>
          <w:sz w:val="32"/>
        </w:rPr>
      </w:pPr>
      <w:r>
        <w:rPr>
          <w:sz w:val="32"/>
        </w:rPr>
        <w:t>所有申报研究生只能使用基本学制内的成果，并且取得的成果可以在学业奖学金评定中使用过，但未曾在其他获奖中使用过；</w:t>
      </w:r>
    </w:p>
    <w:p w14:paraId="46334A68" w14:textId="77777777" w:rsidR="00CF73C0" w:rsidRDefault="00767D79">
      <w:pPr>
        <w:pStyle w:val="af"/>
        <w:numPr>
          <w:ilvl w:val="0"/>
          <w:numId w:val="1"/>
        </w:numPr>
        <w:tabs>
          <w:tab w:val="left" w:pos="1000"/>
        </w:tabs>
        <w:spacing w:before="1"/>
        <w:ind w:left="999" w:hanging="482"/>
        <w:jc w:val="left"/>
        <w:rPr>
          <w:sz w:val="32"/>
        </w:rPr>
      </w:pPr>
      <w:r>
        <w:rPr>
          <w:sz w:val="32"/>
        </w:rPr>
        <w:t>发表论文</w:t>
      </w:r>
    </w:p>
    <w:p w14:paraId="38BA513F" w14:textId="77777777" w:rsidR="00CF73C0" w:rsidRDefault="00767D79">
      <w:pPr>
        <w:pStyle w:val="a5"/>
        <w:spacing w:beforeLines="50" w:before="120" w:line="365" w:lineRule="auto"/>
        <w:ind w:left="516" w:right="2512"/>
        <w:rPr>
          <w:spacing w:val="-26"/>
          <w:lang w:val="en-US"/>
        </w:rPr>
      </w:pPr>
      <w:r>
        <w:rPr>
          <w:spacing w:val="-26"/>
        </w:rPr>
        <w:t>SCI（IF≥5.0）：分值=所发表论文数×</w:t>
      </w:r>
      <w:r>
        <w:rPr>
          <w:rFonts w:hint="eastAsia"/>
          <w:spacing w:val="-26"/>
          <w:lang w:val="en-US"/>
        </w:rPr>
        <w:t>10</w:t>
      </w:r>
      <w:r>
        <w:rPr>
          <w:spacing w:val="-26"/>
        </w:rPr>
        <w:t>×k×</w:t>
      </w:r>
      <w:r>
        <w:rPr>
          <w:rFonts w:hint="eastAsia"/>
          <w:spacing w:val="-26"/>
          <w:lang w:val="en-US"/>
        </w:rPr>
        <w:t>p</w:t>
      </w:r>
    </w:p>
    <w:p w14:paraId="5ECBB314" w14:textId="77777777" w:rsidR="00CF73C0" w:rsidRDefault="00767D79">
      <w:pPr>
        <w:pStyle w:val="a5"/>
        <w:spacing w:before="0" w:line="365" w:lineRule="auto"/>
        <w:ind w:left="516" w:right="2512"/>
        <w:rPr>
          <w:spacing w:val="-26"/>
        </w:rPr>
      </w:pPr>
      <w:r>
        <w:rPr>
          <w:spacing w:val="-26"/>
        </w:rPr>
        <w:t>SCI（2.0≤IF&lt;5.0）：分值=所发表论文数×6×k×</w:t>
      </w:r>
      <w:r>
        <w:rPr>
          <w:rFonts w:hint="eastAsia"/>
          <w:spacing w:val="-26"/>
          <w:lang w:val="en-US"/>
        </w:rPr>
        <w:t>p</w:t>
      </w:r>
    </w:p>
    <w:p w14:paraId="47A1F443" w14:textId="77777777" w:rsidR="00CF73C0" w:rsidRDefault="00767D79">
      <w:pPr>
        <w:pStyle w:val="a5"/>
        <w:spacing w:before="0" w:line="365" w:lineRule="auto"/>
        <w:ind w:left="516" w:right="2512"/>
        <w:rPr>
          <w:spacing w:val="-26"/>
        </w:rPr>
      </w:pPr>
      <w:r>
        <w:rPr>
          <w:spacing w:val="-26"/>
        </w:rPr>
        <w:t>SCI（1.0≤IF&lt;2.0）：分值=所发表论文数×4×k×</w:t>
      </w:r>
      <w:r>
        <w:rPr>
          <w:rFonts w:hint="eastAsia"/>
          <w:spacing w:val="-26"/>
          <w:lang w:val="en-US"/>
        </w:rPr>
        <w:t>p</w:t>
      </w:r>
    </w:p>
    <w:p w14:paraId="2B247AB2" w14:textId="77777777" w:rsidR="00CF73C0" w:rsidRDefault="00767D79">
      <w:pPr>
        <w:pStyle w:val="a5"/>
        <w:spacing w:before="0" w:line="365" w:lineRule="auto"/>
        <w:ind w:left="516" w:right="2512"/>
        <w:rPr>
          <w:spacing w:val="-26"/>
        </w:rPr>
      </w:pPr>
      <w:r>
        <w:rPr>
          <w:spacing w:val="-26"/>
        </w:rPr>
        <w:t>SCI（IF&lt;1.0）：分值=所发表论文数×2×k×</w:t>
      </w:r>
      <w:r>
        <w:rPr>
          <w:rFonts w:hint="eastAsia"/>
          <w:spacing w:val="-26"/>
          <w:lang w:val="en-US"/>
        </w:rPr>
        <w:t>p</w:t>
      </w:r>
    </w:p>
    <w:p w14:paraId="3183B5AA" w14:textId="77777777" w:rsidR="00CF73C0" w:rsidRDefault="00767D79">
      <w:pPr>
        <w:pStyle w:val="a5"/>
        <w:adjustRightInd w:val="0"/>
        <w:snapToGrid w:val="0"/>
        <w:spacing w:before="4" w:line="365" w:lineRule="auto"/>
        <w:ind w:leftChars="91" w:left="200" w:firstLineChars="100" w:firstLine="294"/>
        <w:rPr>
          <w:spacing w:val="-26"/>
          <w:lang w:val="en-US"/>
        </w:rPr>
      </w:pPr>
      <w:r>
        <w:rPr>
          <w:spacing w:val="-26"/>
        </w:rPr>
        <w:t xml:space="preserve">期刊 </w:t>
      </w:r>
      <w:r>
        <w:t>EI</w:t>
      </w:r>
      <w:r>
        <w:rPr>
          <w:rFonts w:hint="eastAsia"/>
        </w:rPr>
        <w:t>：</w:t>
      </w:r>
      <w:r>
        <w:t>分值=期刊论文数×1</w:t>
      </w:r>
      <w:r>
        <w:rPr>
          <w:rFonts w:hint="eastAsia"/>
          <w:lang w:val="en-US"/>
        </w:rPr>
        <w:t>.5</w:t>
      </w:r>
      <w:r>
        <w:t>×k</w:t>
      </w:r>
      <w:r>
        <w:rPr>
          <w:spacing w:val="-26"/>
        </w:rPr>
        <w:t>×</w:t>
      </w:r>
      <w:r>
        <w:rPr>
          <w:rFonts w:hint="eastAsia"/>
          <w:spacing w:val="-26"/>
          <w:lang w:val="en-US"/>
        </w:rPr>
        <w:t>p</w:t>
      </w:r>
      <w:r>
        <w:rPr>
          <w:rFonts w:hint="eastAsia"/>
          <w:lang w:val="en-US"/>
        </w:rPr>
        <w:t xml:space="preserve">     </w:t>
      </w:r>
    </w:p>
    <w:p w14:paraId="24DCFAAC" w14:textId="77777777" w:rsidR="00CF73C0" w:rsidRDefault="00767D79">
      <w:pPr>
        <w:pStyle w:val="a5"/>
        <w:adjustRightInd w:val="0"/>
        <w:snapToGrid w:val="0"/>
        <w:spacing w:before="4" w:line="365" w:lineRule="auto"/>
        <w:ind w:leftChars="91" w:left="200" w:firstLineChars="100" w:firstLine="292"/>
      </w:pPr>
      <w:r>
        <w:rPr>
          <w:spacing w:val="-28"/>
        </w:rPr>
        <w:t xml:space="preserve">会议 </w:t>
      </w:r>
      <w:r>
        <w:t>EI</w:t>
      </w:r>
      <w:r>
        <w:rPr>
          <w:spacing w:val="-1"/>
        </w:rPr>
        <w:t>：分值=会议论文数×</w:t>
      </w:r>
      <w:r>
        <w:rPr>
          <w:rFonts w:hint="eastAsia"/>
          <w:lang w:val="en-US"/>
        </w:rPr>
        <w:t>1.5</w:t>
      </w:r>
      <w:r>
        <w:t>×k</w:t>
      </w:r>
      <w:r>
        <w:rPr>
          <w:spacing w:val="-26"/>
        </w:rPr>
        <w:t>×</w:t>
      </w:r>
      <w:r>
        <w:rPr>
          <w:rFonts w:hint="eastAsia"/>
          <w:spacing w:val="-26"/>
          <w:lang w:val="en-US"/>
        </w:rPr>
        <w:t>p</w:t>
      </w:r>
      <w:r>
        <w:t xml:space="preserve"> </w:t>
      </w:r>
    </w:p>
    <w:p w14:paraId="4C897000" w14:textId="77777777" w:rsidR="00CF73C0" w:rsidRDefault="00767D79">
      <w:pPr>
        <w:pStyle w:val="a5"/>
        <w:spacing w:before="4" w:line="364" w:lineRule="auto"/>
        <w:ind w:left="518" w:right="4203"/>
      </w:pPr>
      <w:r>
        <w:t>其中：</w:t>
      </w:r>
    </w:p>
    <w:p w14:paraId="4F9A8FD5" w14:textId="77777777" w:rsidR="00CF73C0" w:rsidRDefault="00767D79">
      <w:pPr>
        <w:pStyle w:val="af"/>
        <w:numPr>
          <w:ilvl w:val="0"/>
          <w:numId w:val="2"/>
        </w:numPr>
        <w:tabs>
          <w:tab w:val="left" w:pos="1319"/>
        </w:tabs>
        <w:spacing w:before="3" w:line="364" w:lineRule="auto"/>
        <w:ind w:left="107" w:right="516" w:firstLine="410"/>
        <w:jc w:val="left"/>
        <w:rPr>
          <w:sz w:val="32"/>
        </w:rPr>
      </w:pPr>
      <w:r>
        <w:rPr>
          <w:spacing w:val="-5"/>
          <w:sz w:val="32"/>
        </w:rPr>
        <w:t xml:space="preserve">发表在学校规定的本学科顶级期刊 </w:t>
      </w:r>
      <w:r>
        <w:rPr>
          <w:sz w:val="32"/>
        </w:rPr>
        <w:t>TAC</w:t>
      </w:r>
      <w:r>
        <w:rPr>
          <w:spacing w:val="-51"/>
          <w:sz w:val="32"/>
        </w:rPr>
        <w:t>、</w:t>
      </w:r>
      <w:r>
        <w:rPr>
          <w:sz w:val="32"/>
        </w:rPr>
        <w:t>Automatica</w:t>
      </w:r>
      <w:r>
        <w:rPr>
          <w:spacing w:val="-48"/>
          <w:sz w:val="32"/>
        </w:rPr>
        <w:t>、</w:t>
      </w:r>
      <w:r>
        <w:rPr>
          <w:sz w:val="32"/>
        </w:rPr>
        <w:t>SIAM</w:t>
      </w:r>
      <w:r>
        <w:rPr>
          <w:spacing w:val="-7"/>
          <w:sz w:val="32"/>
        </w:rPr>
        <w:t xml:space="preserve">上的论文，其加权因子为 </w:t>
      </w:r>
      <w:r>
        <w:rPr>
          <w:rFonts w:hint="eastAsia"/>
          <w:sz w:val="32"/>
          <w:lang w:val="en-US"/>
        </w:rPr>
        <w:t>10</w:t>
      </w:r>
      <w:r>
        <w:rPr>
          <w:sz w:val="32"/>
        </w:rPr>
        <w:t>；</w:t>
      </w:r>
    </w:p>
    <w:p w14:paraId="778CC46E" w14:textId="77777777" w:rsidR="00CF73C0" w:rsidRDefault="00767D79">
      <w:pPr>
        <w:pStyle w:val="af"/>
        <w:numPr>
          <w:ilvl w:val="0"/>
          <w:numId w:val="2"/>
        </w:numPr>
        <w:tabs>
          <w:tab w:val="left" w:pos="1330"/>
        </w:tabs>
        <w:spacing w:before="2" w:line="364" w:lineRule="auto"/>
        <w:ind w:left="107" w:right="512" w:firstLine="410"/>
        <w:jc w:val="left"/>
        <w:rPr>
          <w:sz w:val="32"/>
        </w:rPr>
      </w:pPr>
      <w:r>
        <w:rPr>
          <w:sz w:val="32"/>
        </w:rPr>
        <w:t>如果第一完成人为研究生，第二完成人为研究生，则第一</w:t>
      </w:r>
      <w:r>
        <w:rPr>
          <w:spacing w:val="-20"/>
          <w:sz w:val="32"/>
        </w:rPr>
        <w:t xml:space="preserve">完成人 </w:t>
      </w:r>
      <w:r>
        <w:rPr>
          <w:sz w:val="32"/>
        </w:rPr>
        <w:t>k=1</w:t>
      </w:r>
      <w:r>
        <w:rPr>
          <w:spacing w:val="-12"/>
          <w:sz w:val="32"/>
        </w:rPr>
        <w:t xml:space="preserve">，第二完成人 </w:t>
      </w:r>
      <w:r>
        <w:rPr>
          <w:sz w:val="32"/>
        </w:rPr>
        <w:t>k=0.4</w:t>
      </w:r>
      <w:r>
        <w:rPr>
          <w:spacing w:val="-17"/>
          <w:sz w:val="32"/>
        </w:rPr>
        <w:t xml:space="preserve">，其它为 </w:t>
      </w:r>
      <w:r>
        <w:rPr>
          <w:sz w:val="32"/>
        </w:rPr>
        <w:t>k=0；</w:t>
      </w:r>
    </w:p>
    <w:p w14:paraId="6E5898EF" w14:textId="77777777" w:rsidR="00CF73C0" w:rsidRDefault="00767D79">
      <w:pPr>
        <w:pStyle w:val="af"/>
        <w:numPr>
          <w:ilvl w:val="0"/>
          <w:numId w:val="2"/>
        </w:numPr>
        <w:tabs>
          <w:tab w:val="left" w:pos="1330"/>
        </w:tabs>
        <w:spacing w:before="1" w:line="364" w:lineRule="auto"/>
        <w:ind w:left="107" w:right="363" w:firstLine="410"/>
        <w:jc w:val="left"/>
        <w:rPr>
          <w:sz w:val="32"/>
        </w:rPr>
      </w:pPr>
      <w:r>
        <w:rPr>
          <w:sz w:val="32"/>
        </w:rPr>
        <w:t>如果第一完成人为研究生，第二完成人为导师，第三完成</w:t>
      </w:r>
      <w:r>
        <w:rPr>
          <w:spacing w:val="-6"/>
          <w:sz w:val="32"/>
        </w:rPr>
        <w:t xml:space="preserve">人为研究生，则第一完成人 </w:t>
      </w:r>
      <w:r>
        <w:rPr>
          <w:sz w:val="32"/>
        </w:rPr>
        <w:t>k=1</w:t>
      </w:r>
      <w:r>
        <w:rPr>
          <w:spacing w:val="-11"/>
          <w:sz w:val="32"/>
        </w:rPr>
        <w:t xml:space="preserve">，第三完成人 </w:t>
      </w:r>
      <w:r>
        <w:rPr>
          <w:spacing w:val="2"/>
          <w:sz w:val="32"/>
        </w:rPr>
        <w:t>k=0.4</w:t>
      </w:r>
      <w:r>
        <w:rPr>
          <w:spacing w:val="-13"/>
          <w:sz w:val="32"/>
        </w:rPr>
        <w:t xml:space="preserve">，其它为 </w:t>
      </w:r>
      <w:r>
        <w:rPr>
          <w:spacing w:val="3"/>
          <w:sz w:val="32"/>
        </w:rPr>
        <w:t>k=0；</w:t>
      </w:r>
    </w:p>
    <w:p w14:paraId="57EFF518" w14:textId="77777777" w:rsidR="00CF73C0" w:rsidRDefault="00767D79">
      <w:pPr>
        <w:pStyle w:val="af"/>
        <w:numPr>
          <w:ilvl w:val="0"/>
          <w:numId w:val="2"/>
        </w:numPr>
        <w:tabs>
          <w:tab w:val="left" w:pos="1330"/>
        </w:tabs>
        <w:spacing w:before="1" w:line="364" w:lineRule="auto"/>
        <w:ind w:left="107" w:right="363" w:firstLine="410"/>
        <w:jc w:val="left"/>
        <w:rPr>
          <w:sz w:val="32"/>
        </w:rPr>
      </w:pPr>
      <w:r>
        <w:rPr>
          <w:sz w:val="32"/>
        </w:rPr>
        <w:lastRenderedPageBreak/>
        <w:t>如果第一完成人为导师，第二完成人为研究生，第三完成</w:t>
      </w:r>
      <w:r>
        <w:rPr>
          <w:spacing w:val="-6"/>
          <w:sz w:val="32"/>
        </w:rPr>
        <w:t xml:space="preserve">人为研究生，则第二完成人 </w:t>
      </w:r>
      <w:r>
        <w:rPr>
          <w:sz w:val="32"/>
        </w:rPr>
        <w:t>k=1</w:t>
      </w:r>
      <w:r>
        <w:rPr>
          <w:spacing w:val="-11"/>
          <w:sz w:val="32"/>
        </w:rPr>
        <w:t xml:space="preserve">，第三完成人 </w:t>
      </w:r>
      <w:r>
        <w:rPr>
          <w:spacing w:val="2"/>
          <w:sz w:val="32"/>
        </w:rPr>
        <w:t>k=0.4</w:t>
      </w:r>
      <w:r>
        <w:rPr>
          <w:spacing w:val="-13"/>
          <w:sz w:val="32"/>
        </w:rPr>
        <w:t xml:space="preserve">，其它为 </w:t>
      </w:r>
      <w:r>
        <w:rPr>
          <w:spacing w:val="3"/>
          <w:sz w:val="32"/>
        </w:rPr>
        <w:t>k=0；</w:t>
      </w:r>
    </w:p>
    <w:p w14:paraId="2B9A85B1" w14:textId="77777777" w:rsidR="00CF73C0" w:rsidRDefault="00767D79">
      <w:pPr>
        <w:pStyle w:val="af"/>
        <w:numPr>
          <w:ilvl w:val="0"/>
          <w:numId w:val="2"/>
        </w:numPr>
        <w:tabs>
          <w:tab w:val="left" w:pos="1330"/>
        </w:tabs>
        <w:spacing w:before="1" w:line="364" w:lineRule="auto"/>
        <w:ind w:left="107" w:right="363" w:firstLine="410"/>
        <w:jc w:val="left"/>
        <w:rPr>
          <w:sz w:val="32"/>
        </w:rPr>
      </w:pPr>
      <w:r>
        <w:rPr>
          <w:rFonts w:hint="eastAsia"/>
          <w:sz w:val="32"/>
          <w:lang w:val="en-US"/>
        </w:rPr>
        <w:t>在中科院《国际期刊预警名单》列表中的警告期刊p=0.5,其余期刊p=1；</w:t>
      </w:r>
    </w:p>
    <w:p w14:paraId="6207A753" w14:textId="77777777" w:rsidR="00CF73C0" w:rsidRDefault="00767D79">
      <w:pPr>
        <w:pStyle w:val="a5"/>
        <w:spacing w:before="2" w:line="364" w:lineRule="auto"/>
        <w:ind w:left="221" w:right="404" w:firstLine="640"/>
      </w:pPr>
      <w:r>
        <w:rPr>
          <w:spacing w:val="-9"/>
        </w:rPr>
        <w:t xml:space="preserve">如果同一篇论文既被 </w:t>
      </w:r>
      <w:r>
        <w:t>SCI</w:t>
      </w:r>
      <w:r>
        <w:rPr>
          <w:spacing w:val="-28"/>
        </w:rPr>
        <w:t xml:space="preserve"> 收录又被 </w:t>
      </w:r>
      <w:r>
        <w:t>EI</w:t>
      </w:r>
      <w:r>
        <w:rPr>
          <w:spacing w:val="-22"/>
        </w:rPr>
        <w:t xml:space="preserve"> 收录，只按最高分计算一</w:t>
      </w:r>
      <w:r>
        <w:t>次。</w:t>
      </w:r>
    </w:p>
    <w:p w14:paraId="5AAAF4B1" w14:textId="77777777" w:rsidR="00CF73C0" w:rsidRDefault="00767D79">
      <w:pPr>
        <w:pStyle w:val="af"/>
        <w:numPr>
          <w:ilvl w:val="0"/>
          <w:numId w:val="1"/>
        </w:numPr>
        <w:tabs>
          <w:tab w:val="left" w:pos="1343"/>
        </w:tabs>
        <w:spacing w:before="2"/>
        <w:ind w:left="1343" w:hanging="482"/>
        <w:jc w:val="left"/>
        <w:rPr>
          <w:sz w:val="32"/>
        </w:rPr>
      </w:pPr>
      <w:r>
        <w:rPr>
          <w:sz w:val="32"/>
        </w:rPr>
        <w:t>申请专利</w:t>
      </w:r>
    </w:p>
    <w:p w14:paraId="6B7A0676" w14:textId="77777777" w:rsidR="00CF73C0" w:rsidRDefault="00767D79">
      <w:pPr>
        <w:pStyle w:val="a5"/>
        <w:ind w:left="861"/>
      </w:pPr>
      <w:r>
        <w:t>发明专利授权：分值=授权专利数×5×k</w:t>
      </w:r>
    </w:p>
    <w:p w14:paraId="4356C6BE" w14:textId="77777777" w:rsidR="00CF73C0" w:rsidRDefault="00767D79">
      <w:pPr>
        <w:pStyle w:val="a5"/>
        <w:ind w:left="861"/>
      </w:pPr>
      <w:r>
        <w:t xml:space="preserve">发明专利受理：分值=申请发明专利数×1.5×k </w:t>
      </w:r>
    </w:p>
    <w:p w14:paraId="731333D2" w14:textId="77777777" w:rsidR="00CF73C0" w:rsidRDefault="00767D79">
      <w:pPr>
        <w:pStyle w:val="a5"/>
        <w:spacing w:line="365" w:lineRule="auto"/>
        <w:ind w:left="862"/>
        <w:rPr>
          <w:spacing w:val="-11"/>
        </w:rPr>
      </w:pPr>
      <w:r>
        <w:t>其中：k</w:t>
      </w:r>
      <w:r>
        <w:rPr>
          <w:spacing w:val="-33"/>
        </w:rPr>
        <w:t xml:space="preserve"> 值与第 </w:t>
      </w:r>
      <w:r>
        <w:rPr>
          <w:rFonts w:hint="eastAsia"/>
          <w:spacing w:val="-33"/>
        </w:rPr>
        <w:t>4</w:t>
      </w:r>
      <w:r>
        <w:rPr>
          <w:spacing w:val="-11"/>
        </w:rPr>
        <w:t xml:space="preserve"> 条发表论文相同计算办法。</w:t>
      </w:r>
    </w:p>
    <w:p w14:paraId="42B80676" w14:textId="77777777" w:rsidR="00CF73C0" w:rsidRDefault="00767D79">
      <w:pPr>
        <w:pStyle w:val="af"/>
        <w:numPr>
          <w:ilvl w:val="0"/>
          <w:numId w:val="1"/>
        </w:numPr>
        <w:tabs>
          <w:tab w:val="left" w:pos="1343"/>
        </w:tabs>
        <w:spacing w:before="2"/>
        <w:ind w:left="1343" w:hanging="482"/>
        <w:jc w:val="left"/>
        <w:rPr>
          <w:sz w:val="32"/>
        </w:rPr>
      </w:pPr>
      <w:r>
        <w:rPr>
          <w:sz w:val="32"/>
        </w:rPr>
        <w:t>科研成果获奖</w:t>
      </w:r>
    </w:p>
    <w:p w14:paraId="28DCAA6B" w14:textId="77777777" w:rsidR="00CF73C0" w:rsidRDefault="00767D79">
      <w:pPr>
        <w:pStyle w:val="a5"/>
        <w:spacing w:line="365" w:lineRule="auto"/>
        <w:ind w:left="862"/>
      </w:pPr>
      <w:r>
        <w:t>国家奖：分值=国家奖数×30×k</w:t>
      </w:r>
    </w:p>
    <w:p w14:paraId="3482A4A3" w14:textId="77777777" w:rsidR="00CF73C0" w:rsidRDefault="00767D79">
      <w:pPr>
        <w:pStyle w:val="a5"/>
        <w:spacing w:before="0" w:line="365" w:lineRule="auto"/>
        <w:ind w:left="862"/>
      </w:pPr>
      <w:r>
        <w:t>省部级一等奖：分值=20×k</w:t>
      </w:r>
    </w:p>
    <w:p w14:paraId="12F2CBEC" w14:textId="77777777" w:rsidR="00CF73C0" w:rsidRDefault="00767D79">
      <w:pPr>
        <w:pStyle w:val="a5"/>
        <w:spacing w:before="2" w:line="365" w:lineRule="auto"/>
        <w:ind w:left="862"/>
      </w:pPr>
      <w:r>
        <w:t>省部级二等奖：分值=15×k</w:t>
      </w:r>
    </w:p>
    <w:p w14:paraId="0785D3E3" w14:textId="77777777" w:rsidR="00CF73C0" w:rsidRDefault="00767D79">
      <w:pPr>
        <w:pStyle w:val="a5"/>
        <w:spacing w:before="2" w:line="365" w:lineRule="auto"/>
        <w:ind w:left="862"/>
      </w:pPr>
      <w:r>
        <w:rPr>
          <w:w w:val="95"/>
        </w:rPr>
        <w:t>省部级三等奖：分值</w:t>
      </w:r>
      <w:r>
        <w:rPr>
          <w:spacing w:val="-3"/>
          <w:w w:val="95"/>
        </w:rPr>
        <w:t>=10×k</w:t>
      </w:r>
    </w:p>
    <w:p w14:paraId="341E52F4" w14:textId="77777777" w:rsidR="00CF73C0" w:rsidRDefault="00767D79">
      <w:pPr>
        <w:pStyle w:val="a5"/>
        <w:spacing w:before="2" w:line="364" w:lineRule="auto"/>
        <w:ind w:left="221" w:right="402" w:firstLine="640"/>
        <w:jc w:val="both"/>
      </w:pPr>
      <w:r>
        <w:rPr>
          <w:spacing w:val="-13"/>
        </w:rPr>
        <w:t>其中：如果研究生为第一完成人(研究生为第一完成人或者导师</w:t>
      </w:r>
      <w:r>
        <w:t>为第一完成人、研究生为第二完成人)，k=1；如果研究生为第二完</w:t>
      </w:r>
      <w:r>
        <w:rPr>
          <w:spacing w:val="-7"/>
        </w:rPr>
        <w:t>成人，</w:t>
      </w:r>
      <w:r>
        <w:rPr>
          <w:spacing w:val="-18"/>
        </w:rPr>
        <w:t>k=0.9</w:t>
      </w:r>
      <w:r>
        <w:rPr>
          <w:spacing w:val="-9"/>
        </w:rPr>
        <w:t>，依次类推，</w:t>
      </w:r>
      <w:r>
        <w:rPr>
          <w:spacing w:val="-29"/>
        </w:rPr>
        <w:t>k</w:t>
      </w:r>
      <w:r>
        <w:rPr>
          <w:spacing w:val="-34"/>
        </w:rPr>
        <w:t xml:space="preserve"> 最小为 </w:t>
      </w:r>
      <w:r>
        <w:rPr>
          <w:spacing w:val="-15"/>
        </w:rPr>
        <w:t>0.1（</w:t>
      </w:r>
      <w:r>
        <w:t>研究生必须有获奖证书</w:t>
      </w:r>
      <w:r>
        <w:rPr>
          <w:spacing w:val="-30"/>
        </w:rPr>
        <w:t>）；</w:t>
      </w:r>
    </w:p>
    <w:p w14:paraId="0A6129EB" w14:textId="77777777" w:rsidR="00CF73C0" w:rsidRDefault="00767D79">
      <w:pPr>
        <w:pStyle w:val="af"/>
        <w:numPr>
          <w:ilvl w:val="0"/>
          <w:numId w:val="1"/>
        </w:numPr>
        <w:tabs>
          <w:tab w:val="left" w:pos="1343"/>
        </w:tabs>
        <w:spacing w:before="2"/>
        <w:ind w:left="1343" w:hanging="482"/>
        <w:jc w:val="left"/>
        <w:rPr>
          <w:sz w:val="32"/>
        </w:rPr>
      </w:pPr>
      <w:r>
        <w:rPr>
          <w:sz w:val="32"/>
        </w:rPr>
        <w:t>编写著作</w:t>
      </w:r>
    </w:p>
    <w:p w14:paraId="4C91D697" w14:textId="77777777" w:rsidR="00CF73C0" w:rsidRDefault="00767D79">
      <w:pPr>
        <w:pStyle w:val="a5"/>
        <w:spacing w:line="364" w:lineRule="auto"/>
        <w:ind w:left="221" w:firstLine="640"/>
      </w:pPr>
      <w:r>
        <w:t>分值=（研究生本人实际完成的字数/8 万字）×5×k（其中， k=1）</w:t>
      </w:r>
    </w:p>
    <w:p w14:paraId="11E23DDE" w14:textId="77777777" w:rsidR="00CF73C0" w:rsidRDefault="00767D79">
      <w:pPr>
        <w:pStyle w:val="af"/>
        <w:numPr>
          <w:ilvl w:val="0"/>
          <w:numId w:val="1"/>
        </w:numPr>
        <w:tabs>
          <w:tab w:val="left" w:pos="1343"/>
        </w:tabs>
        <w:spacing w:before="2"/>
        <w:ind w:left="1343" w:hanging="482"/>
        <w:jc w:val="left"/>
        <w:rPr>
          <w:sz w:val="32"/>
        </w:rPr>
      </w:pPr>
      <w:r>
        <w:rPr>
          <w:sz w:val="32"/>
        </w:rPr>
        <w:t>参加科技竞赛获奖</w:t>
      </w:r>
    </w:p>
    <w:p w14:paraId="2F6C2D6A" w14:textId="77777777" w:rsidR="00CF73C0" w:rsidRDefault="00767D79">
      <w:pPr>
        <w:pStyle w:val="a5"/>
        <w:spacing w:line="365" w:lineRule="auto"/>
        <w:ind w:left="862"/>
      </w:pPr>
      <w:r>
        <w:lastRenderedPageBreak/>
        <w:t xml:space="preserve">国家及国际级特等奖：分值=获奖数×15×k </w:t>
      </w:r>
    </w:p>
    <w:p w14:paraId="64170516" w14:textId="77777777" w:rsidR="00CF73C0" w:rsidRDefault="00767D79">
      <w:pPr>
        <w:pStyle w:val="a5"/>
        <w:spacing w:before="0" w:line="365" w:lineRule="auto"/>
        <w:ind w:left="862"/>
      </w:pPr>
      <w:r>
        <w:t>国家及国际级一等奖：分值=获奖数×10×k</w:t>
      </w:r>
    </w:p>
    <w:p w14:paraId="622B0511" w14:textId="77777777" w:rsidR="00CF73C0" w:rsidRDefault="00767D79">
      <w:pPr>
        <w:pStyle w:val="a5"/>
        <w:spacing w:before="0" w:line="365" w:lineRule="auto"/>
        <w:ind w:left="862"/>
      </w:pPr>
      <w:r>
        <w:t xml:space="preserve">国家及国际级二等奖：分值=获奖数×5×k </w:t>
      </w:r>
    </w:p>
    <w:p w14:paraId="276E427B" w14:textId="77777777" w:rsidR="00CF73C0" w:rsidRDefault="00767D79">
      <w:pPr>
        <w:pStyle w:val="a5"/>
        <w:spacing w:before="0" w:line="365" w:lineRule="auto"/>
        <w:ind w:left="862"/>
      </w:pPr>
      <w:r>
        <w:t>国家及国际级三等奖：分值=获奖</w:t>
      </w:r>
      <w:r>
        <w:rPr>
          <w:rFonts w:hint="eastAsia"/>
        </w:rPr>
        <w:t>数</w:t>
      </w:r>
      <w:r>
        <w:t xml:space="preserve">×2.5×k </w:t>
      </w:r>
    </w:p>
    <w:p w14:paraId="4BF93256" w14:textId="77777777" w:rsidR="00CF73C0" w:rsidRDefault="00767D79">
      <w:pPr>
        <w:pStyle w:val="a5"/>
        <w:spacing w:before="0" w:line="365" w:lineRule="auto"/>
        <w:ind w:left="862"/>
      </w:pPr>
      <w:r>
        <w:t>省部级特等奖：</w:t>
      </w:r>
      <w:r>
        <w:tab/>
        <w:t xml:space="preserve">分值=获奖数×10×k </w:t>
      </w:r>
    </w:p>
    <w:p w14:paraId="320CFC49" w14:textId="77777777" w:rsidR="00CF73C0" w:rsidRDefault="00767D79">
      <w:pPr>
        <w:pStyle w:val="a5"/>
        <w:spacing w:before="0" w:line="365" w:lineRule="auto"/>
        <w:ind w:left="862"/>
      </w:pPr>
      <w:r>
        <w:t>省部级一等奖：</w:t>
      </w:r>
      <w:r>
        <w:tab/>
        <w:t xml:space="preserve">分值=获奖数×5×k </w:t>
      </w:r>
    </w:p>
    <w:p w14:paraId="37375DB4" w14:textId="77777777" w:rsidR="00CF73C0" w:rsidRDefault="00767D79">
      <w:pPr>
        <w:pStyle w:val="a5"/>
        <w:spacing w:before="0" w:line="365" w:lineRule="auto"/>
        <w:ind w:left="862"/>
      </w:pPr>
      <w:r>
        <w:t>省部级二等奖：</w:t>
      </w:r>
      <w:r>
        <w:tab/>
        <w:t xml:space="preserve">分值=获奖数×2.5×k </w:t>
      </w:r>
    </w:p>
    <w:p w14:paraId="62128C6B" w14:textId="77777777" w:rsidR="00CF73C0" w:rsidRDefault="00767D79">
      <w:pPr>
        <w:pStyle w:val="a5"/>
        <w:spacing w:before="0" w:line="365" w:lineRule="auto"/>
        <w:ind w:left="862"/>
      </w:pPr>
      <w:r>
        <w:t>省部级三等奖：</w:t>
      </w:r>
      <w:r>
        <w:tab/>
        <w:t>分值=获奖数×1×k</w:t>
      </w:r>
    </w:p>
    <w:p w14:paraId="7CA1D064" w14:textId="77777777" w:rsidR="00CF73C0" w:rsidRDefault="00767D79">
      <w:pPr>
        <w:pStyle w:val="a5"/>
        <w:spacing w:before="6" w:line="364" w:lineRule="auto"/>
        <w:ind w:right="358" w:firstLine="641"/>
      </w:pPr>
      <w:r>
        <w:t>其中：获得独立的个人荣誉或作为负责人获得团体荣誉，k=1； 排名第二到第五名 k=0.</w:t>
      </w:r>
      <w:r>
        <w:rPr>
          <w:rFonts w:hint="eastAsia"/>
          <w:lang w:val="en-US"/>
        </w:rPr>
        <w:t>4</w:t>
      </w:r>
      <w:r>
        <w:t>，其他 k=0.</w:t>
      </w:r>
      <w:r>
        <w:rPr>
          <w:rFonts w:hint="eastAsia"/>
          <w:lang w:val="en-US"/>
        </w:rPr>
        <w:t>2</w:t>
      </w:r>
      <w:r>
        <w:t>；</w:t>
      </w:r>
    </w:p>
    <w:p w14:paraId="66C47F44" w14:textId="77777777" w:rsidR="00CF73C0" w:rsidRDefault="00767D79">
      <w:pPr>
        <w:pStyle w:val="a5"/>
        <w:spacing w:before="1" w:line="364" w:lineRule="auto"/>
        <w:ind w:right="519" w:firstLine="641"/>
      </w:pPr>
      <w:r>
        <w:t>如该项竞赛无特等奖设置，其最高奖项设置等同视为特等奖计分，其后续奖项以此类推。</w:t>
      </w:r>
    </w:p>
    <w:p w14:paraId="1B53461F" w14:textId="77777777" w:rsidR="00CF73C0" w:rsidRDefault="00767D79">
      <w:pPr>
        <w:pStyle w:val="a5"/>
        <w:spacing w:before="1" w:line="364" w:lineRule="auto"/>
        <w:ind w:right="519" w:firstLine="641"/>
      </w:pPr>
      <w:r>
        <w:rPr>
          <w:rFonts w:hint="eastAsia"/>
          <w:lang w:val="en-US"/>
        </w:rPr>
        <w:t>注：</w:t>
      </w:r>
      <w:r>
        <w:rPr>
          <w:rFonts w:hint="eastAsia"/>
        </w:rPr>
        <w:t>同一个比赛的多次比赛按最终的比赛结果进行加分，不重复加分。例如比赛的预赛和决赛，以及不同赛区的比赛。若比赛分为预赛或者决赛，只参加预赛则按下一等级加分。</w:t>
      </w:r>
    </w:p>
    <w:p w14:paraId="64B5D4BF" w14:textId="77777777" w:rsidR="00CF73C0" w:rsidRDefault="00767D79">
      <w:pPr>
        <w:pStyle w:val="a5"/>
        <w:spacing w:before="1" w:line="364" w:lineRule="auto"/>
        <w:ind w:right="519" w:firstLine="641"/>
      </w:pPr>
      <w:r>
        <w:rPr>
          <w:rFonts w:hint="eastAsia"/>
          <w:lang w:val="en-US"/>
        </w:rPr>
        <w:t>注：</w:t>
      </w:r>
      <w:r>
        <w:rPr>
          <w:rFonts w:hint="eastAsia"/>
        </w:rPr>
        <w:t>若比赛未设置一二三等奖，仅公布比赛名次，则前5%视为一等奖，前10%为二等奖，前30%为三等奖。</w:t>
      </w:r>
    </w:p>
    <w:p w14:paraId="2EAF9A26" w14:textId="77777777" w:rsidR="00CF73C0" w:rsidRDefault="00767D79">
      <w:pPr>
        <w:pStyle w:val="af"/>
        <w:numPr>
          <w:ilvl w:val="0"/>
          <w:numId w:val="1"/>
        </w:numPr>
        <w:tabs>
          <w:tab w:val="left" w:pos="1343"/>
        </w:tabs>
        <w:spacing w:before="2"/>
        <w:ind w:left="1343" w:hanging="482"/>
        <w:jc w:val="left"/>
        <w:rPr>
          <w:sz w:val="32"/>
        </w:rPr>
      </w:pPr>
      <w:r>
        <w:rPr>
          <w:sz w:val="32"/>
        </w:rPr>
        <w:t>优秀会议论文奖</w:t>
      </w:r>
    </w:p>
    <w:p w14:paraId="21B979D3" w14:textId="77777777" w:rsidR="00CF73C0" w:rsidRDefault="00767D79">
      <w:pPr>
        <w:pStyle w:val="a5"/>
        <w:spacing w:line="364" w:lineRule="auto"/>
        <w:ind w:left="749" w:right="774"/>
      </w:pPr>
      <w:r>
        <w:t>CDC、ACC、IFAC</w:t>
      </w:r>
      <w:r>
        <w:rPr>
          <w:spacing w:val="-13"/>
        </w:rPr>
        <w:t xml:space="preserve"> 大会优秀论文</w:t>
      </w:r>
      <w:r>
        <w:t>（</w:t>
      </w:r>
      <w:r>
        <w:rPr>
          <w:spacing w:val="-40"/>
        </w:rPr>
        <w:t xml:space="preserve">含 </w:t>
      </w:r>
      <w:r>
        <w:t>CCC</w:t>
      </w:r>
      <w:r>
        <w:rPr>
          <w:spacing w:val="-12"/>
        </w:rPr>
        <w:t xml:space="preserve"> 关肇直奖获得者</w:t>
      </w:r>
      <w:r>
        <w:rPr>
          <w:spacing w:val="-5"/>
        </w:rPr>
        <w:t xml:space="preserve">）： </w:t>
      </w:r>
      <w:r>
        <w:t>分值=获奖论文数×15×k</w:t>
      </w:r>
    </w:p>
    <w:p w14:paraId="63835B35" w14:textId="77777777" w:rsidR="00CF73C0" w:rsidRDefault="00767D79">
      <w:pPr>
        <w:pStyle w:val="a5"/>
        <w:spacing w:before="2" w:line="364" w:lineRule="auto"/>
        <w:ind w:left="749" w:right="5016"/>
      </w:pPr>
      <w:r>
        <w:rPr>
          <w:spacing w:val="-2"/>
        </w:rPr>
        <w:t xml:space="preserve">在国外召开的国际学术会议： </w:t>
      </w:r>
      <w:r>
        <w:t>分值=获奖论文数×</w:t>
      </w:r>
      <w:r>
        <w:rPr>
          <w:rFonts w:hint="eastAsia"/>
          <w:lang w:val="en-US"/>
        </w:rPr>
        <w:t>5</w:t>
      </w:r>
      <w:r>
        <w:t>×k</w:t>
      </w:r>
    </w:p>
    <w:p w14:paraId="414EEC00" w14:textId="77777777" w:rsidR="00CF73C0" w:rsidRDefault="00767D79">
      <w:pPr>
        <w:pStyle w:val="a5"/>
        <w:spacing w:before="1" w:line="364" w:lineRule="auto"/>
        <w:ind w:left="749" w:right="5016"/>
      </w:pPr>
      <w:r>
        <w:lastRenderedPageBreak/>
        <w:t>在国内召开的国际学术会议： 分值=获奖论文数×5×k</w:t>
      </w:r>
    </w:p>
    <w:p w14:paraId="0BC09D7C" w14:textId="77777777" w:rsidR="00CF73C0" w:rsidRDefault="00767D79">
      <w:pPr>
        <w:pStyle w:val="a5"/>
        <w:spacing w:before="3" w:line="364" w:lineRule="auto"/>
        <w:ind w:left="749" w:right="2535"/>
        <w:rPr>
          <w:spacing w:val="-11"/>
        </w:rPr>
      </w:pPr>
      <w:r>
        <w:t>国内一级学会会议：分值=获奖论文数×3×k 国内二级学会会议：分值=获奖论文数×1×k 其中：k</w:t>
      </w:r>
      <w:r>
        <w:rPr>
          <w:spacing w:val="-33"/>
        </w:rPr>
        <w:t xml:space="preserve"> 值与第 </w:t>
      </w:r>
      <w:r>
        <w:rPr>
          <w:rFonts w:hint="eastAsia"/>
          <w:spacing w:val="-33"/>
        </w:rPr>
        <w:t>4</w:t>
      </w:r>
      <w:r>
        <w:rPr>
          <w:spacing w:val="-11"/>
        </w:rPr>
        <w:t xml:space="preserve"> 条发表论文相同计算办法。</w:t>
      </w:r>
    </w:p>
    <w:p w14:paraId="77665D95" w14:textId="77777777" w:rsidR="00CF73C0" w:rsidRDefault="00767D79" w:rsidP="00F45268">
      <w:pPr>
        <w:pStyle w:val="a5"/>
        <w:spacing w:before="95"/>
        <w:ind w:left="221"/>
        <w:jc w:val="center"/>
        <w:rPr>
          <w:rFonts w:ascii="黑体" w:eastAsia="黑体"/>
        </w:rPr>
      </w:pPr>
      <w:r>
        <w:rPr>
          <w:rFonts w:ascii="黑体" w:eastAsia="黑体" w:hint="eastAsia"/>
        </w:rPr>
        <w:t>附录 B：研究生综合素质测评评分方法</w:t>
      </w:r>
    </w:p>
    <w:p w14:paraId="2D211E88" w14:textId="77777777" w:rsidR="00CF73C0" w:rsidRDefault="00767D79">
      <w:pPr>
        <w:pStyle w:val="a5"/>
        <w:spacing w:line="364" w:lineRule="auto"/>
        <w:ind w:left="221" w:right="408" w:firstLine="640"/>
      </w:pPr>
      <w:r>
        <w:t>奖助学金综合素质测评包括学生日常服务、学生日常活动和学生日常表现三部分，具体评定和评分办法如下：</w:t>
      </w:r>
    </w:p>
    <w:p w14:paraId="6A9D158E" w14:textId="77777777" w:rsidR="00CF73C0" w:rsidRDefault="00767D79">
      <w:pPr>
        <w:pStyle w:val="a5"/>
        <w:spacing w:before="86"/>
        <w:ind w:left="861"/>
      </w:pPr>
      <w:r>
        <w:t>1、学生日常服务</w:t>
      </w:r>
    </w:p>
    <w:p w14:paraId="2750D3BC" w14:textId="77777777" w:rsidR="00CF73C0" w:rsidRDefault="00767D79">
      <w:pPr>
        <w:pStyle w:val="a5"/>
        <w:spacing w:before="257" w:line="364" w:lineRule="auto"/>
        <w:ind w:left="221" w:right="410" w:firstLine="640"/>
      </w:pPr>
      <w:r>
        <w:t>按照社会工作的任职级别和工作贡献不同，按学期填写，最终以两学期分数加总</w:t>
      </w:r>
      <w:r>
        <w:rPr>
          <w:rFonts w:hint="eastAsia"/>
        </w:rPr>
        <w:t>（</w:t>
      </w:r>
      <w:r>
        <w:rPr>
          <w:rFonts w:hint="eastAsia"/>
          <w:lang w:val="en-US"/>
        </w:rPr>
        <w:t>若担任多个职务，则取一个最高职务加分）</w:t>
      </w:r>
      <w:r>
        <w:t>：</w:t>
      </w:r>
    </w:p>
    <w:p w14:paraId="62D7A365" w14:textId="77777777" w:rsidR="00CF73C0" w:rsidRDefault="00767D79">
      <w:pPr>
        <w:pStyle w:val="af"/>
        <w:numPr>
          <w:ilvl w:val="0"/>
          <w:numId w:val="3"/>
        </w:numPr>
        <w:tabs>
          <w:tab w:val="left" w:pos="1450"/>
        </w:tabs>
        <w:spacing w:line="365" w:lineRule="auto"/>
        <w:ind w:left="1449"/>
        <w:rPr>
          <w:sz w:val="32"/>
        </w:rPr>
      </w:pPr>
      <w:r>
        <w:rPr>
          <w:spacing w:val="-5"/>
          <w:sz w:val="32"/>
        </w:rPr>
        <w:t>校院</w:t>
      </w:r>
      <w:r>
        <w:rPr>
          <w:spacing w:val="-2"/>
          <w:sz w:val="32"/>
        </w:rPr>
        <w:t>两级学生</w:t>
      </w:r>
      <w:r>
        <w:rPr>
          <w:rFonts w:hint="eastAsia"/>
          <w:spacing w:val="-2"/>
          <w:sz w:val="32"/>
          <w:lang w:val="en-US"/>
        </w:rPr>
        <w:t>会</w:t>
      </w:r>
      <w:r>
        <w:rPr>
          <w:spacing w:val="-2"/>
          <w:sz w:val="32"/>
        </w:rPr>
        <w:t>任职，</w:t>
      </w:r>
      <w:r>
        <w:rPr>
          <w:rFonts w:hint="eastAsia"/>
          <w:spacing w:val="-2"/>
          <w:sz w:val="32"/>
          <w:lang w:val="en-US"/>
        </w:rPr>
        <w:t>总负责人加 8 分，其余</w:t>
      </w:r>
      <w:r>
        <w:rPr>
          <w:spacing w:val="-2"/>
          <w:sz w:val="32"/>
        </w:rPr>
        <w:t xml:space="preserve">主席团加 </w:t>
      </w:r>
      <w:r>
        <w:rPr>
          <w:rFonts w:hint="eastAsia"/>
          <w:spacing w:val="-2"/>
          <w:sz w:val="32"/>
          <w:lang w:val="en-US"/>
        </w:rPr>
        <w:t>6</w:t>
      </w:r>
      <w:r>
        <w:rPr>
          <w:spacing w:val="-2"/>
          <w:sz w:val="32"/>
        </w:rPr>
        <w:t xml:space="preserve"> 分，部长团 4 分；</w:t>
      </w:r>
    </w:p>
    <w:p w14:paraId="08598E92" w14:textId="3FA06CA7" w:rsidR="00CF73C0" w:rsidRPr="007B0F91" w:rsidRDefault="00767D79" w:rsidP="007B0F91">
      <w:pPr>
        <w:pStyle w:val="af"/>
        <w:numPr>
          <w:ilvl w:val="0"/>
          <w:numId w:val="3"/>
        </w:numPr>
        <w:tabs>
          <w:tab w:val="left" w:pos="1450"/>
        </w:tabs>
        <w:spacing w:line="365" w:lineRule="auto"/>
        <w:ind w:left="1449"/>
      </w:pPr>
      <w:r>
        <w:rPr>
          <w:spacing w:val="-2"/>
          <w:sz w:val="32"/>
        </w:rPr>
        <w:t xml:space="preserve">班级、党支部任职，团支书、党支部书记 </w:t>
      </w:r>
      <w:r>
        <w:rPr>
          <w:sz w:val="32"/>
        </w:rPr>
        <w:t>4</w:t>
      </w:r>
      <w:r>
        <w:rPr>
          <w:spacing w:val="-12"/>
          <w:sz w:val="32"/>
        </w:rPr>
        <w:t xml:space="preserve"> 分、</w:t>
      </w:r>
      <w:r>
        <w:rPr>
          <w:spacing w:val="-2"/>
          <w:sz w:val="32"/>
        </w:rPr>
        <w:t>班长</w:t>
      </w:r>
      <w:r>
        <w:rPr>
          <w:rFonts w:hint="eastAsia"/>
          <w:spacing w:val="-2"/>
          <w:sz w:val="32"/>
          <w:lang w:val="en-US"/>
        </w:rPr>
        <w:t xml:space="preserve"> 3 分</w:t>
      </w:r>
      <w:r>
        <w:rPr>
          <w:spacing w:val="-12"/>
          <w:sz w:val="32"/>
        </w:rPr>
        <w:t>、</w:t>
      </w:r>
      <w:r>
        <w:rPr>
          <w:spacing w:val="-2"/>
          <w:sz w:val="32"/>
        </w:rPr>
        <w:t xml:space="preserve">班委、支委 </w:t>
      </w:r>
      <w:r>
        <w:rPr>
          <w:rFonts w:hint="eastAsia"/>
          <w:spacing w:val="-2"/>
          <w:sz w:val="32"/>
          <w:lang w:val="en-US"/>
        </w:rPr>
        <w:t>2</w:t>
      </w:r>
      <w:r>
        <w:rPr>
          <w:spacing w:val="-2"/>
          <w:sz w:val="32"/>
        </w:rPr>
        <w:t xml:space="preserve"> 分。</w:t>
      </w:r>
    </w:p>
    <w:p w14:paraId="6EBF3AEC" w14:textId="77777777" w:rsidR="00CF73C0" w:rsidRDefault="00767D79">
      <w:pPr>
        <w:pStyle w:val="a5"/>
        <w:spacing w:before="0"/>
        <w:ind w:left="861"/>
      </w:pPr>
      <w:r>
        <w:t>2、学生日常活动</w:t>
      </w:r>
    </w:p>
    <w:p w14:paraId="39445F4E" w14:textId="3D63E59C" w:rsidR="00CF73C0" w:rsidRDefault="00767D79">
      <w:pPr>
        <w:pStyle w:val="a5"/>
        <w:spacing w:before="257" w:line="365" w:lineRule="auto"/>
        <w:ind w:left="221" w:right="403" w:firstLine="641"/>
        <w:jc w:val="both"/>
      </w:pPr>
      <w:r>
        <w:t>学生日常活动包括学生听取学术报告、校院两级运动会、深秋歌会、一二九合唱、寒暑假社会实践、志愿者服务（包括</w:t>
      </w:r>
      <w:r>
        <w:rPr>
          <w:rFonts w:hint="eastAsia"/>
          <w:lang w:val="en-US"/>
        </w:rPr>
        <w:t>劳动</w:t>
      </w:r>
      <w:r w:rsidR="00461E6D">
        <w:rPr>
          <w:rFonts w:hint="eastAsia"/>
          <w:lang w:val="en-US"/>
        </w:rPr>
        <w:t>实践</w:t>
      </w:r>
      <w:r>
        <w:rPr>
          <w:rFonts w:hint="eastAsia"/>
          <w:lang w:val="en-US"/>
        </w:rPr>
        <w:t>、</w:t>
      </w:r>
      <w:r>
        <w:t>校园开放</w:t>
      </w:r>
      <w:r>
        <w:rPr>
          <w:spacing w:val="-7"/>
        </w:rPr>
        <w:t>日、校友返校、</w:t>
      </w:r>
      <w:r w:rsidR="00461E6D">
        <w:rPr>
          <w:rFonts w:hint="eastAsia"/>
          <w:spacing w:val="-7"/>
        </w:rPr>
        <w:t>学生</w:t>
      </w:r>
      <w:r>
        <w:rPr>
          <w:spacing w:val="-7"/>
        </w:rPr>
        <w:t>迎新</w:t>
      </w:r>
      <w:r w:rsidR="007B0F91">
        <w:rPr>
          <w:rFonts w:hint="eastAsia"/>
          <w:spacing w:val="-7"/>
        </w:rPr>
        <w:t>、疫情防控</w:t>
      </w:r>
      <w:r>
        <w:rPr>
          <w:spacing w:val="-7"/>
        </w:rPr>
        <w:t>等</w:t>
      </w:r>
      <w:r>
        <w:rPr>
          <w:rFonts w:hint="eastAsia"/>
          <w:spacing w:val="-7"/>
          <w:lang w:val="en-US"/>
        </w:rPr>
        <w:t>含有志愿证明的活动</w:t>
      </w:r>
      <w:r>
        <w:rPr>
          <w:spacing w:val="-161"/>
        </w:rPr>
        <w:t>）</w:t>
      </w:r>
      <w:r>
        <w:rPr>
          <w:spacing w:val="-12"/>
        </w:rPr>
        <w:t>、校院新生篮球赛、校院新生辩论赛、时事</w:t>
      </w:r>
      <w:r>
        <w:t>论坛比赛、学校规定的思想政治教育讲座及征文、科普宣讲比赛等活动，根据活动设置</w:t>
      </w:r>
      <w:r>
        <w:lastRenderedPageBreak/>
        <w:t>的奖项和名次，加分标准如下：</w:t>
      </w:r>
    </w:p>
    <w:p w14:paraId="0F08F8A6" w14:textId="77777777" w:rsidR="00CF73C0" w:rsidRDefault="00767D79">
      <w:pPr>
        <w:pStyle w:val="af"/>
        <w:numPr>
          <w:ilvl w:val="1"/>
          <w:numId w:val="3"/>
        </w:numPr>
        <w:tabs>
          <w:tab w:val="left" w:pos="1902"/>
        </w:tabs>
        <w:spacing w:before="5"/>
        <w:ind w:hanging="1041"/>
        <w:jc w:val="both"/>
        <w:rPr>
          <w:sz w:val="32"/>
        </w:rPr>
      </w:pPr>
      <w:r>
        <w:rPr>
          <w:spacing w:val="-6"/>
          <w:sz w:val="32"/>
        </w:rPr>
        <w:t xml:space="preserve">获取省市级及以上的一等奖或第 </w:t>
      </w:r>
      <w:r>
        <w:rPr>
          <w:sz w:val="32"/>
        </w:rPr>
        <w:t>1</w:t>
      </w:r>
      <w:r>
        <w:rPr>
          <w:spacing w:val="-24"/>
          <w:sz w:val="32"/>
        </w:rPr>
        <w:t xml:space="preserve"> 名的个人加 </w:t>
      </w:r>
      <w:r>
        <w:rPr>
          <w:sz w:val="32"/>
        </w:rPr>
        <w:t>5</w:t>
      </w:r>
      <w:r>
        <w:rPr>
          <w:spacing w:val="-28"/>
          <w:sz w:val="32"/>
        </w:rPr>
        <w:t xml:space="preserve"> 分；</w:t>
      </w:r>
    </w:p>
    <w:p w14:paraId="6637AC74" w14:textId="77777777" w:rsidR="00CF73C0" w:rsidRDefault="00767D79">
      <w:pPr>
        <w:pStyle w:val="af"/>
        <w:numPr>
          <w:ilvl w:val="1"/>
          <w:numId w:val="3"/>
        </w:numPr>
        <w:tabs>
          <w:tab w:val="left" w:pos="1902"/>
        </w:tabs>
        <w:ind w:hanging="1041"/>
        <w:jc w:val="both"/>
        <w:rPr>
          <w:sz w:val="32"/>
        </w:rPr>
      </w:pPr>
      <w:r>
        <w:rPr>
          <w:spacing w:val="-5"/>
          <w:sz w:val="32"/>
        </w:rPr>
        <w:t xml:space="preserve">获取省市级及以上的二等奖或第 </w:t>
      </w:r>
      <w:r>
        <w:rPr>
          <w:spacing w:val="4"/>
          <w:sz w:val="32"/>
        </w:rPr>
        <w:t>2-3</w:t>
      </w:r>
      <w:r>
        <w:rPr>
          <w:spacing w:val="-21"/>
          <w:sz w:val="32"/>
        </w:rPr>
        <w:t xml:space="preserve"> 名的个人加 </w:t>
      </w:r>
      <w:r>
        <w:rPr>
          <w:sz w:val="32"/>
        </w:rPr>
        <w:t>4</w:t>
      </w:r>
      <w:r>
        <w:rPr>
          <w:spacing w:val="-21"/>
          <w:sz w:val="32"/>
        </w:rPr>
        <w:t xml:space="preserve"> 分；</w:t>
      </w:r>
    </w:p>
    <w:p w14:paraId="00DFC82B" w14:textId="77777777" w:rsidR="00CF73C0" w:rsidRDefault="00767D79">
      <w:pPr>
        <w:pStyle w:val="af"/>
        <w:numPr>
          <w:ilvl w:val="1"/>
          <w:numId w:val="3"/>
        </w:numPr>
        <w:tabs>
          <w:tab w:val="left" w:pos="1902"/>
        </w:tabs>
        <w:ind w:hanging="1041"/>
        <w:jc w:val="both"/>
        <w:rPr>
          <w:sz w:val="32"/>
        </w:rPr>
      </w:pPr>
      <w:r>
        <w:rPr>
          <w:spacing w:val="-5"/>
          <w:sz w:val="32"/>
        </w:rPr>
        <w:t xml:space="preserve">获取省市级及以上的三等奖或第 </w:t>
      </w:r>
      <w:r>
        <w:rPr>
          <w:spacing w:val="4"/>
          <w:sz w:val="32"/>
        </w:rPr>
        <w:t>4-6</w:t>
      </w:r>
      <w:r>
        <w:rPr>
          <w:spacing w:val="-21"/>
          <w:sz w:val="32"/>
        </w:rPr>
        <w:t xml:space="preserve"> 名的个人加 </w:t>
      </w:r>
      <w:r>
        <w:rPr>
          <w:sz w:val="32"/>
        </w:rPr>
        <w:t>3</w:t>
      </w:r>
      <w:r>
        <w:rPr>
          <w:spacing w:val="-21"/>
          <w:sz w:val="32"/>
        </w:rPr>
        <w:t xml:space="preserve"> 分；</w:t>
      </w:r>
    </w:p>
    <w:p w14:paraId="240ECDEC" w14:textId="77777777" w:rsidR="00CF73C0" w:rsidRDefault="00767D79">
      <w:pPr>
        <w:pStyle w:val="af"/>
        <w:numPr>
          <w:ilvl w:val="1"/>
          <w:numId w:val="3"/>
        </w:numPr>
        <w:tabs>
          <w:tab w:val="left" w:pos="1902"/>
        </w:tabs>
        <w:ind w:hanging="1041"/>
        <w:jc w:val="both"/>
        <w:rPr>
          <w:sz w:val="32"/>
        </w:rPr>
      </w:pPr>
      <w:r>
        <w:rPr>
          <w:spacing w:val="-8"/>
          <w:sz w:val="32"/>
        </w:rPr>
        <w:t xml:space="preserve">获取校级一等奖或第 </w:t>
      </w:r>
      <w:r>
        <w:rPr>
          <w:sz w:val="32"/>
        </w:rPr>
        <w:t>1</w:t>
      </w:r>
      <w:r>
        <w:rPr>
          <w:spacing w:val="-25"/>
          <w:sz w:val="32"/>
        </w:rPr>
        <w:t xml:space="preserve"> 名的个人加 </w:t>
      </w:r>
      <w:r>
        <w:rPr>
          <w:sz w:val="32"/>
        </w:rPr>
        <w:t>3</w:t>
      </w:r>
      <w:r>
        <w:rPr>
          <w:spacing w:val="-28"/>
          <w:sz w:val="32"/>
        </w:rPr>
        <w:t xml:space="preserve"> 分；</w:t>
      </w:r>
    </w:p>
    <w:p w14:paraId="66FEA855" w14:textId="77777777" w:rsidR="00CF73C0" w:rsidRDefault="00767D79">
      <w:pPr>
        <w:pStyle w:val="af"/>
        <w:numPr>
          <w:ilvl w:val="1"/>
          <w:numId w:val="3"/>
        </w:numPr>
        <w:tabs>
          <w:tab w:val="left" w:pos="1902"/>
        </w:tabs>
        <w:ind w:hanging="1041"/>
        <w:jc w:val="both"/>
        <w:rPr>
          <w:sz w:val="32"/>
        </w:rPr>
      </w:pPr>
      <w:r>
        <w:rPr>
          <w:spacing w:val="-9"/>
          <w:sz w:val="32"/>
        </w:rPr>
        <w:t xml:space="preserve">获取校级二等奖或 </w:t>
      </w:r>
      <w:r>
        <w:rPr>
          <w:sz w:val="32"/>
        </w:rPr>
        <w:t>2-3</w:t>
      </w:r>
      <w:r>
        <w:rPr>
          <w:spacing w:val="-25"/>
          <w:sz w:val="32"/>
        </w:rPr>
        <w:t xml:space="preserve"> 名的个人加 </w:t>
      </w:r>
      <w:r>
        <w:rPr>
          <w:sz w:val="32"/>
        </w:rPr>
        <w:t>2</w:t>
      </w:r>
      <w:r>
        <w:rPr>
          <w:spacing w:val="-28"/>
          <w:sz w:val="32"/>
        </w:rPr>
        <w:t xml:space="preserve"> 分；</w:t>
      </w:r>
    </w:p>
    <w:p w14:paraId="784E736D" w14:textId="77777777" w:rsidR="00CF73C0" w:rsidRDefault="00767D79">
      <w:pPr>
        <w:pStyle w:val="af"/>
        <w:numPr>
          <w:ilvl w:val="1"/>
          <w:numId w:val="3"/>
        </w:numPr>
        <w:tabs>
          <w:tab w:val="left" w:pos="1789"/>
        </w:tabs>
        <w:spacing w:before="95"/>
        <w:ind w:left="1788"/>
        <w:jc w:val="left"/>
        <w:rPr>
          <w:sz w:val="32"/>
        </w:rPr>
      </w:pPr>
      <w:r>
        <w:rPr>
          <w:spacing w:val="-9"/>
          <w:sz w:val="32"/>
        </w:rPr>
        <w:t xml:space="preserve">获取校级三等奖或 </w:t>
      </w:r>
      <w:r>
        <w:rPr>
          <w:sz w:val="32"/>
        </w:rPr>
        <w:t>4-6</w:t>
      </w:r>
      <w:r>
        <w:rPr>
          <w:spacing w:val="-24"/>
          <w:sz w:val="32"/>
        </w:rPr>
        <w:t xml:space="preserve"> 名的个人加 </w:t>
      </w:r>
      <w:r>
        <w:rPr>
          <w:sz w:val="32"/>
        </w:rPr>
        <w:t>1</w:t>
      </w:r>
      <w:r>
        <w:rPr>
          <w:spacing w:val="-27"/>
          <w:sz w:val="32"/>
        </w:rPr>
        <w:t xml:space="preserve"> 分；</w:t>
      </w:r>
    </w:p>
    <w:p w14:paraId="74AF1E72" w14:textId="77777777" w:rsidR="00CF73C0" w:rsidRDefault="00767D79">
      <w:pPr>
        <w:pStyle w:val="af"/>
        <w:numPr>
          <w:ilvl w:val="1"/>
          <w:numId w:val="3"/>
        </w:numPr>
        <w:tabs>
          <w:tab w:val="left" w:pos="1789"/>
        </w:tabs>
        <w:ind w:left="1788"/>
        <w:jc w:val="left"/>
        <w:rPr>
          <w:sz w:val="32"/>
        </w:rPr>
      </w:pPr>
      <w:r>
        <w:rPr>
          <w:spacing w:val="-9"/>
          <w:sz w:val="32"/>
        </w:rPr>
        <w:t xml:space="preserve">每参加一项活动加 </w:t>
      </w:r>
      <w:r>
        <w:rPr>
          <w:sz w:val="32"/>
        </w:rPr>
        <w:t>1</w:t>
      </w:r>
      <w:r>
        <w:rPr>
          <w:spacing w:val="-27"/>
          <w:sz w:val="32"/>
        </w:rPr>
        <w:t xml:space="preserve"> 分；</w:t>
      </w:r>
    </w:p>
    <w:p w14:paraId="7D2FF35F" w14:textId="77777777" w:rsidR="00CF73C0" w:rsidRDefault="00767D79">
      <w:pPr>
        <w:pStyle w:val="af"/>
        <w:numPr>
          <w:ilvl w:val="1"/>
          <w:numId w:val="3"/>
        </w:numPr>
        <w:tabs>
          <w:tab w:val="left" w:pos="1789"/>
        </w:tabs>
        <w:ind w:left="1788"/>
        <w:jc w:val="left"/>
        <w:rPr>
          <w:sz w:val="32"/>
        </w:rPr>
      </w:pPr>
      <w:r>
        <w:rPr>
          <w:rFonts w:hint="eastAsia"/>
          <w:spacing w:val="-27"/>
          <w:sz w:val="32"/>
          <w:lang w:val="en-US"/>
        </w:rPr>
        <w:t>每参加一次志愿活动加 1 分；</w:t>
      </w:r>
    </w:p>
    <w:p w14:paraId="33987C5F" w14:textId="77777777" w:rsidR="00CF73C0" w:rsidRDefault="00767D79">
      <w:pPr>
        <w:pStyle w:val="af"/>
        <w:numPr>
          <w:ilvl w:val="1"/>
          <w:numId w:val="3"/>
        </w:numPr>
        <w:tabs>
          <w:tab w:val="left" w:pos="1789"/>
        </w:tabs>
        <w:ind w:left="1788"/>
        <w:jc w:val="left"/>
        <w:rPr>
          <w:sz w:val="32"/>
        </w:rPr>
      </w:pPr>
      <w:r>
        <w:rPr>
          <w:spacing w:val="-3"/>
          <w:sz w:val="32"/>
        </w:rPr>
        <w:t xml:space="preserve">按学院规定，自动化学院在籍研究生需每学年听讲座 </w:t>
      </w:r>
      <w:r>
        <w:rPr>
          <w:sz w:val="32"/>
        </w:rPr>
        <w:t>6</w:t>
      </w:r>
    </w:p>
    <w:p w14:paraId="7BE821E6" w14:textId="77777777" w:rsidR="00CF73C0" w:rsidRDefault="00767D79">
      <w:pPr>
        <w:pStyle w:val="a5"/>
        <w:spacing w:line="365" w:lineRule="auto"/>
        <w:ind w:left="0"/>
      </w:pPr>
      <w:r>
        <w:rPr>
          <w:spacing w:val="-8"/>
        </w:rPr>
        <w:t>次，</w:t>
      </w:r>
      <w:r>
        <w:rPr>
          <w:rFonts w:hint="eastAsia"/>
          <w:spacing w:val="-8"/>
          <w:lang w:val="en-US"/>
        </w:rPr>
        <w:t>并提交纸质及电子版证明</w:t>
      </w:r>
      <w:r>
        <w:rPr>
          <w:spacing w:val="-8"/>
        </w:rPr>
        <w:t xml:space="preserve">未达标者少一次减 </w:t>
      </w:r>
      <w:r>
        <w:t>2</w:t>
      </w:r>
      <w:r>
        <w:rPr>
          <w:spacing w:val="-42"/>
        </w:rPr>
        <w:t xml:space="preserve"> 分</w:t>
      </w:r>
      <w:r>
        <w:t>（按</w:t>
      </w:r>
      <w:r>
        <w:rPr>
          <w:rFonts w:hint="eastAsia"/>
          <w:lang w:val="en-US"/>
        </w:rPr>
        <w:t>签</w:t>
      </w:r>
      <w:r>
        <w:t>到表中签到章数目为准</w:t>
      </w:r>
      <w:r>
        <w:rPr>
          <w:spacing w:val="-161"/>
        </w:rPr>
        <w:t>）</w:t>
      </w:r>
      <w:r>
        <w:rPr>
          <w:spacing w:val="-14"/>
        </w:rPr>
        <w:t>。</w:t>
      </w:r>
    </w:p>
    <w:p w14:paraId="13696925" w14:textId="77777777" w:rsidR="00CF73C0" w:rsidRDefault="00767D79">
      <w:pPr>
        <w:pStyle w:val="a5"/>
        <w:spacing w:line="365" w:lineRule="auto"/>
        <w:ind w:left="749" w:right="1337" w:hanging="642"/>
      </w:pPr>
      <w:r>
        <w:t>3、学生日常表现</w:t>
      </w:r>
    </w:p>
    <w:p w14:paraId="4DF37C32" w14:textId="77777777" w:rsidR="00CF73C0" w:rsidRDefault="00767D79">
      <w:pPr>
        <w:pStyle w:val="af"/>
        <w:numPr>
          <w:ilvl w:val="0"/>
          <w:numId w:val="4"/>
        </w:numPr>
        <w:tabs>
          <w:tab w:val="left" w:pos="1789"/>
        </w:tabs>
        <w:spacing w:before="0" w:line="365" w:lineRule="auto"/>
        <w:ind w:left="108" w:right="522" w:firstLine="641"/>
        <w:jc w:val="both"/>
        <w:rPr>
          <w:spacing w:val="-6"/>
          <w:sz w:val="32"/>
        </w:rPr>
      </w:pPr>
      <w:r>
        <w:rPr>
          <w:spacing w:val="-6"/>
          <w:sz w:val="32"/>
        </w:rPr>
        <w:t>国家级个人荣誉 5 分，省市级个人荣誉 5 分，差额评比校级个人荣誉 4 分，定额评比校级个人荣誉 3 分；</w:t>
      </w:r>
    </w:p>
    <w:p w14:paraId="10F05625" w14:textId="77777777" w:rsidR="00CF73C0" w:rsidRDefault="00767D79">
      <w:pPr>
        <w:pStyle w:val="af"/>
        <w:numPr>
          <w:ilvl w:val="0"/>
          <w:numId w:val="4"/>
        </w:numPr>
        <w:tabs>
          <w:tab w:val="left" w:pos="1789"/>
        </w:tabs>
        <w:spacing w:before="0" w:line="365" w:lineRule="auto"/>
        <w:ind w:left="108" w:right="522" w:firstLine="641"/>
        <w:jc w:val="both"/>
        <w:rPr>
          <w:spacing w:val="-6"/>
          <w:sz w:val="32"/>
        </w:rPr>
      </w:pPr>
      <w:r>
        <w:rPr>
          <w:spacing w:val="-6"/>
          <w:sz w:val="32"/>
        </w:rPr>
        <w:t>国家级集体荣誉每人 5 分，省市级集体荣誉每人 5 分，差额评比校院集体荣誉每人4 分，定额评比校院集体荣誉每人3 分；</w:t>
      </w:r>
    </w:p>
    <w:p w14:paraId="6F2583F5" w14:textId="77777777" w:rsidR="00CF73C0" w:rsidRDefault="00767D79">
      <w:pPr>
        <w:pStyle w:val="af"/>
        <w:numPr>
          <w:ilvl w:val="0"/>
          <w:numId w:val="4"/>
        </w:numPr>
        <w:tabs>
          <w:tab w:val="left" w:pos="1789"/>
        </w:tabs>
        <w:spacing w:before="0" w:line="365" w:lineRule="auto"/>
        <w:ind w:left="108" w:right="522" w:firstLine="641"/>
        <w:jc w:val="both"/>
        <w:rPr>
          <w:spacing w:val="-6"/>
          <w:sz w:val="32"/>
          <w:lang w:val="en-US"/>
        </w:rPr>
      </w:pPr>
      <w:r>
        <w:rPr>
          <w:rFonts w:hint="eastAsia"/>
          <w:spacing w:val="-6"/>
          <w:sz w:val="32"/>
          <w:lang w:val="en-US"/>
        </w:rPr>
        <w:t>参加校级“世纪杯”比赛，加分值=基础分×参与度，获奖分按照特等奖（创业金奖）、一等奖（创业银奖）、二等奖（创业铜奖）、三等奖的基础分分别为4、3、2、1分。参与度按照参与成员署名顺序计算，以此为1、0.8、0.6、0.4、0.2、0.1。</w:t>
      </w:r>
    </w:p>
    <w:p w14:paraId="0D4448E4" w14:textId="77777777" w:rsidR="00CF73C0" w:rsidRDefault="00767D79">
      <w:pPr>
        <w:pStyle w:val="af"/>
        <w:numPr>
          <w:ilvl w:val="0"/>
          <w:numId w:val="4"/>
        </w:numPr>
        <w:tabs>
          <w:tab w:val="left" w:pos="1789"/>
        </w:tabs>
        <w:spacing w:before="0" w:line="365" w:lineRule="auto"/>
        <w:ind w:left="108" w:right="522" w:firstLine="641"/>
        <w:jc w:val="both"/>
        <w:rPr>
          <w:spacing w:val="-6"/>
          <w:sz w:val="32"/>
        </w:rPr>
      </w:pPr>
      <w:r>
        <w:rPr>
          <w:rFonts w:hint="eastAsia"/>
          <w:spacing w:val="-6"/>
          <w:sz w:val="32"/>
          <w:lang w:val="en-US"/>
        </w:rPr>
        <w:t>参加其余校级科技竞赛，特等奖（或最高奖）加分，加</w:t>
      </w:r>
      <w:r>
        <w:rPr>
          <w:rFonts w:hint="eastAsia"/>
          <w:spacing w:val="-6"/>
          <w:sz w:val="32"/>
          <w:lang w:val="en-US"/>
        </w:rPr>
        <w:lastRenderedPageBreak/>
        <w:t>分值=基础分×参与度，基础分为 2 分，参与度按照参与成员署名顺序计算，以此为1、0.8、0.6、0.4、0.2、0.1。</w:t>
      </w:r>
    </w:p>
    <w:p w14:paraId="0FAD021C" w14:textId="77777777" w:rsidR="00CF73C0" w:rsidRDefault="00767D79">
      <w:pPr>
        <w:pStyle w:val="af"/>
        <w:numPr>
          <w:ilvl w:val="0"/>
          <w:numId w:val="4"/>
        </w:numPr>
        <w:tabs>
          <w:tab w:val="left" w:pos="1789"/>
        </w:tabs>
        <w:spacing w:before="0" w:line="365" w:lineRule="auto"/>
        <w:ind w:left="108" w:right="522" w:firstLine="641"/>
        <w:jc w:val="both"/>
        <w:rPr>
          <w:spacing w:val="-11"/>
        </w:rPr>
      </w:pPr>
      <w:r>
        <w:rPr>
          <w:spacing w:val="-6"/>
          <w:sz w:val="32"/>
        </w:rPr>
        <w:t xml:space="preserve">学院规定自 </w:t>
      </w:r>
      <w:r>
        <w:rPr>
          <w:sz w:val="32"/>
        </w:rPr>
        <w:t>2020</w:t>
      </w:r>
      <w:r>
        <w:rPr>
          <w:spacing w:val="-7"/>
          <w:sz w:val="32"/>
        </w:rPr>
        <w:t xml:space="preserve"> 年起，实施学生离京备案，学生在学</w:t>
      </w:r>
      <w:r>
        <w:rPr>
          <w:sz w:val="32"/>
        </w:rPr>
        <w:t>期内（含法定节假日、周末）因公出差离京或因私离京前，需按学校、学院相关流程请假备案，对于学生未提前备案者，发现一次扣2</w:t>
      </w:r>
      <w:r>
        <w:rPr>
          <w:spacing w:val="-11"/>
          <w:sz w:val="32"/>
        </w:rPr>
        <w:t xml:space="preserve"> 分，可累次扣分。</w:t>
      </w:r>
    </w:p>
    <w:sectPr w:rsidR="00CF73C0">
      <w:pgSz w:w="11910" w:h="16840"/>
      <w:pgMar w:top="1580" w:right="8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BE03" w14:textId="77777777" w:rsidR="00C94628" w:rsidRDefault="00C94628" w:rsidP="00E96D9E">
      <w:r>
        <w:separator/>
      </w:r>
    </w:p>
  </w:endnote>
  <w:endnote w:type="continuationSeparator" w:id="0">
    <w:p w14:paraId="3426B5FC" w14:textId="77777777" w:rsidR="00C94628" w:rsidRDefault="00C94628" w:rsidP="00E9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33420"/>
      <w:docPartObj>
        <w:docPartGallery w:val="Page Numbers (Bottom of Page)"/>
        <w:docPartUnique/>
      </w:docPartObj>
    </w:sdtPr>
    <w:sdtContent>
      <w:p w14:paraId="4B6AF0E2" w14:textId="27961667" w:rsidR="00E96D9E" w:rsidRDefault="00E96D9E">
        <w:pPr>
          <w:pStyle w:val="a8"/>
          <w:jc w:val="center"/>
        </w:pPr>
        <w:r>
          <w:fldChar w:fldCharType="begin"/>
        </w:r>
        <w:r>
          <w:instrText>PAGE   \* MERGEFORMAT</w:instrText>
        </w:r>
        <w:r>
          <w:fldChar w:fldCharType="separate"/>
        </w:r>
        <w:r w:rsidR="002A4A5C">
          <w:rPr>
            <w:noProof/>
          </w:rPr>
          <w:t>6</w:t>
        </w:r>
        <w:r>
          <w:fldChar w:fldCharType="end"/>
        </w:r>
      </w:p>
    </w:sdtContent>
  </w:sdt>
  <w:p w14:paraId="4760306E" w14:textId="77777777" w:rsidR="00E96D9E" w:rsidRDefault="00E96D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69D2" w14:textId="77777777" w:rsidR="00C94628" w:rsidRDefault="00C94628" w:rsidP="00E96D9E">
      <w:r>
        <w:separator/>
      </w:r>
    </w:p>
  </w:footnote>
  <w:footnote w:type="continuationSeparator" w:id="0">
    <w:p w14:paraId="090421C9" w14:textId="77777777" w:rsidR="00C94628" w:rsidRDefault="00C94628" w:rsidP="00E9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E5C"/>
    <w:multiLevelType w:val="multilevel"/>
    <w:tmpl w:val="04542E5C"/>
    <w:lvl w:ilvl="0">
      <w:start w:val="1"/>
      <w:numFmt w:val="decimal"/>
      <w:lvlText w:val="%1."/>
      <w:lvlJc w:val="left"/>
      <w:pPr>
        <w:ind w:left="108" w:hanging="488"/>
        <w:jc w:val="right"/>
      </w:pPr>
      <w:rPr>
        <w:rFonts w:ascii="仿宋" w:eastAsia="仿宋" w:hAnsi="仿宋" w:cs="仿宋" w:hint="default"/>
        <w:spacing w:val="3"/>
        <w:w w:val="99"/>
        <w:sz w:val="30"/>
        <w:szCs w:val="30"/>
        <w:lang w:val="zh-CN" w:eastAsia="zh-CN" w:bidi="zh-CN"/>
      </w:rPr>
    </w:lvl>
    <w:lvl w:ilvl="1">
      <w:numFmt w:val="bullet"/>
      <w:lvlText w:val="•"/>
      <w:lvlJc w:val="left"/>
      <w:pPr>
        <w:ind w:left="1082" w:hanging="488"/>
      </w:pPr>
      <w:rPr>
        <w:rFonts w:hint="default"/>
        <w:lang w:val="zh-CN" w:eastAsia="zh-CN" w:bidi="zh-CN"/>
      </w:rPr>
    </w:lvl>
    <w:lvl w:ilvl="2">
      <w:numFmt w:val="bullet"/>
      <w:lvlText w:val="•"/>
      <w:lvlJc w:val="left"/>
      <w:pPr>
        <w:ind w:left="2065" w:hanging="488"/>
      </w:pPr>
      <w:rPr>
        <w:rFonts w:hint="default"/>
        <w:lang w:val="zh-CN" w:eastAsia="zh-CN" w:bidi="zh-CN"/>
      </w:rPr>
    </w:lvl>
    <w:lvl w:ilvl="3">
      <w:numFmt w:val="bullet"/>
      <w:lvlText w:val="•"/>
      <w:lvlJc w:val="left"/>
      <w:pPr>
        <w:ind w:left="3047" w:hanging="488"/>
      </w:pPr>
      <w:rPr>
        <w:rFonts w:hint="default"/>
        <w:lang w:val="zh-CN" w:eastAsia="zh-CN" w:bidi="zh-CN"/>
      </w:rPr>
    </w:lvl>
    <w:lvl w:ilvl="4">
      <w:numFmt w:val="bullet"/>
      <w:lvlText w:val="•"/>
      <w:lvlJc w:val="left"/>
      <w:pPr>
        <w:ind w:left="4030" w:hanging="488"/>
      </w:pPr>
      <w:rPr>
        <w:rFonts w:hint="default"/>
        <w:lang w:val="zh-CN" w:eastAsia="zh-CN" w:bidi="zh-CN"/>
      </w:rPr>
    </w:lvl>
    <w:lvl w:ilvl="5">
      <w:numFmt w:val="bullet"/>
      <w:lvlText w:val="•"/>
      <w:lvlJc w:val="left"/>
      <w:pPr>
        <w:ind w:left="5013" w:hanging="488"/>
      </w:pPr>
      <w:rPr>
        <w:rFonts w:hint="default"/>
        <w:lang w:val="zh-CN" w:eastAsia="zh-CN" w:bidi="zh-CN"/>
      </w:rPr>
    </w:lvl>
    <w:lvl w:ilvl="6">
      <w:numFmt w:val="bullet"/>
      <w:lvlText w:val="•"/>
      <w:lvlJc w:val="left"/>
      <w:pPr>
        <w:ind w:left="5995" w:hanging="488"/>
      </w:pPr>
      <w:rPr>
        <w:rFonts w:hint="default"/>
        <w:lang w:val="zh-CN" w:eastAsia="zh-CN" w:bidi="zh-CN"/>
      </w:rPr>
    </w:lvl>
    <w:lvl w:ilvl="7">
      <w:numFmt w:val="bullet"/>
      <w:lvlText w:val="•"/>
      <w:lvlJc w:val="left"/>
      <w:pPr>
        <w:ind w:left="6978" w:hanging="488"/>
      </w:pPr>
      <w:rPr>
        <w:rFonts w:hint="default"/>
        <w:lang w:val="zh-CN" w:eastAsia="zh-CN" w:bidi="zh-CN"/>
      </w:rPr>
    </w:lvl>
    <w:lvl w:ilvl="8">
      <w:numFmt w:val="bullet"/>
      <w:lvlText w:val="•"/>
      <w:lvlJc w:val="left"/>
      <w:pPr>
        <w:ind w:left="7961" w:hanging="488"/>
      </w:pPr>
      <w:rPr>
        <w:rFonts w:hint="default"/>
        <w:lang w:val="zh-CN" w:eastAsia="zh-CN" w:bidi="zh-CN"/>
      </w:rPr>
    </w:lvl>
  </w:abstractNum>
  <w:abstractNum w:abstractNumId="1" w15:restartNumberingAfterBreak="0">
    <w:nsid w:val="26485CEA"/>
    <w:multiLevelType w:val="multilevel"/>
    <w:tmpl w:val="26485CEA"/>
    <w:lvl w:ilvl="0">
      <w:start w:val="1"/>
      <w:numFmt w:val="decimal"/>
      <w:lvlText w:val="（%1）"/>
      <w:lvlJc w:val="left"/>
      <w:pPr>
        <w:ind w:left="108" w:hanging="801"/>
        <w:jc w:val="right"/>
      </w:pPr>
      <w:rPr>
        <w:rFonts w:ascii="仿宋" w:eastAsia="仿宋" w:hAnsi="仿宋" w:cs="仿宋" w:hint="default"/>
        <w:spacing w:val="-48"/>
        <w:w w:val="99"/>
        <w:sz w:val="30"/>
        <w:szCs w:val="30"/>
        <w:lang w:val="zh-CN" w:eastAsia="zh-CN" w:bidi="zh-CN"/>
      </w:rPr>
    </w:lvl>
    <w:lvl w:ilvl="1">
      <w:numFmt w:val="bullet"/>
      <w:lvlText w:val="•"/>
      <w:lvlJc w:val="left"/>
      <w:pPr>
        <w:ind w:left="1082" w:hanging="801"/>
      </w:pPr>
      <w:rPr>
        <w:rFonts w:hint="default"/>
        <w:lang w:val="zh-CN" w:eastAsia="zh-CN" w:bidi="zh-CN"/>
      </w:rPr>
    </w:lvl>
    <w:lvl w:ilvl="2">
      <w:numFmt w:val="bullet"/>
      <w:lvlText w:val="•"/>
      <w:lvlJc w:val="left"/>
      <w:pPr>
        <w:ind w:left="2065" w:hanging="801"/>
      </w:pPr>
      <w:rPr>
        <w:rFonts w:hint="default"/>
        <w:lang w:val="zh-CN" w:eastAsia="zh-CN" w:bidi="zh-CN"/>
      </w:rPr>
    </w:lvl>
    <w:lvl w:ilvl="3">
      <w:numFmt w:val="bullet"/>
      <w:lvlText w:val="•"/>
      <w:lvlJc w:val="left"/>
      <w:pPr>
        <w:ind w:left="3047" w:hanging="801"/>
      </w:pPr>
      <w:rPr>
        <w:rFonts w:hint="default"/>
        <w:lang w:val="zh-CN" w:eastAsia="zh-CN" w:bidi="zh-CN"/>
      </w:rPr>
    </w:lvl>
    <w:lvl w:ilvl="4">
      <w:numFmt w:val="bullet"/>
      <w:lvlText w:val="•"/>
      <w:lvlJc w:val="left"/>
      <w:pPr>
        <w:ind w:left="4030" w:hanging="801"/>
      </w:pPr>
      <w:rPr>
        <w:rFonts w:hint="default"/>
        <w:lang w:val="zh-CN" w:eastAsia="zh-CN" w:bidi="zh-CN"/>
      </w:rPr>
    </w:lvl>
    <w:lvl w:ilvl="5">
      <w:numFmt w:val="bullet"/>
      <w:lvlText w:val="•"/>
      <w:lvlJc w:val="left"/>
      <w:pPr>
        <w:ind w:left="5013" w:hanging="801"/>
      </w:pPr>
      <w:rPr>
        <w:rFonts w:hint="default"/>
        <w:lang w:val="zh-CN" w:eastAsia="zh-CN" w:bidi="zh-CN"/>
      </w:rPr>
    </w:lvl>
    <w:lvl w:ilvl="6">
      <w:numFmt w:val="bullet"/>
      <w:lvlText w:val="•"/>
      <w:lvlJc w:val="left"/>
      <w:pPr>
        <w:ind w:left="5995" w:hanging="801"/>
      </w:pPr>
      <w:rPr>
        <w:rFonts w:hint="default"/>
        <w:lang w:val="zh-CN" w:eastAsia="zh-CN" w:bidi="zh-CN"/>
      </w:rPr>
    </w:lvl>
    <w:lvl w:ilvl="7">
      <w:numFmt w:val="bullet"/>
      <w:lvlText w:val="•"/>
      <w:lvlJc w:val="left"/>
      <w:pPr>
        <w:ind w:left="6978" w:hanging="801"/>
      </w:pPr>
      <w:rPr>
        <w:rFonts w:hint="default"/>
        <w:lang w:val="zh-CN" w:eastAsia="zh-CN" w:bidi="zh-CN"/>
      </w:rPr>
    </w:lvl>
    <w:lvl w:ilvl="8">
      <w:numFmt w:val="bullet"/>
      <w:lvlText w:val="•"/>
      <w:lvlJc w:val="left"/>
      <w:pPr>
        <w:ind w:left="7961" w:hanging="801"/>
      </w:pPr>
      <w:rPr>
        <w:rFonts w:hint="default"/>
        <w:lang w:val="zh-CN" w:eastAsia="zh-CN" w:bidi="zh-CN"/>
      </w:rPr>
    </w:lvl>
  </w:abstractNum>
  <w:abstractNum w:abstractNumId="2" w15:restartNumberingAfterBreak="0">
    <w:nsid w:val="5DE27FA2"/>
    <w:multiLevelType w:val="multilevel"/>
    <w:tmpl w:val="5DE27FA2"/>
    <w:lvl w:ilvl="0">
      <w:start w:val="1"/>
      <w:numFmt w:val="decimal"/>
      <w:lvlText w:val="（%1）"/>
      <w:lvlJc w:val="left"/>
      <w:pPr>
        <w:ind w:left="1788" w:hanging="1040"/>
      </w:pPr>
      <w:rPr>
        <w:rFonts w:ascii="仿宋" w:eastAsia="仿宋" w:hAnsi="仿宋" w:cs="仿宋" w:hint="default"/>
        <w:spacing w:val="-2"/>
        <w:w w:val="99"/>
        <w:sz w:val="32"/>
        <w:szCs w:val="32"/>
        <w:lang w:val="zh-CN" w:eastAsia="zh-CN" w:bidi="zh-CN"/>
      </w:rPr>
    </w:lvl>
    <w:lvl w:ilvl="1">
      <w:numFmt w:val="bullet"/>
      <w:lvlText w:val="•"/>
      <w:lvlJc w:val="left"/>
      <w:pPr>
        <w:ind w:left="2594" w:hanging="1040"/>
      </w:pPr>
      <w:rPr>
        <w:rFonts w:hint="default"/>
        <w:lang w:val="zh-CN" w:eastAsia="zh-CN" w:bidi="zh-CN"/>
      </w:rPr>
    </w:lvl>
    <w:lvl w:ilvl="2">
      <w:numFmt w:val="bullet"/>
      <w:lvlText w:val="•"/>
      <w:lvlJc w:val="left"/>
      <w:pPr>
        <w:ind w:left="3409" w:hanging="1040"/>
      </w:pPr>
      <w:rPr>
        <w:rFonts w:hint="default"/>
        <w:lang w:val="zh-CN" w:eastAsia="zh-CN" w:bidi="zh-CN"/>
      </w:rPr>
    </w:lvl>
    <w:lvl w:ilvl="3">
      <w:numFmt w:val="bullet"/>
      <w:lvlText w:val="•"/>
      <w:lvlJc w:val="left"/>
      <w:pPr>
        <w:ind w:left="4223" w:hanging="1040"/>
      </w:pPr>
      <w:rPr>
        <w:rFonts w:hint="default"/>
        <w:lang w:val="zh-CN" w:eastAsia="zh-CN" w:bidi="zh-CN"/>
      </w:rPr>
    </w:lvl>
    <w:lvl w:ilvl="4">
      <w:numFmt w:val="bullet"/>
      <w:lvlText w:val="•"/>
      <w:lvlJc w:val="left"/>
      <w:pPr>
        <w:ind w:left="5038" w:hanging="1040"/>
      </w:pPr>
      <w:rPr>
        <w:rFonts w:hint="default"/>
        <w:lang w:val="zh-CN" w:eastAsia="zh-CN" w:bidi="zh-CN"/>
      </w:rPr>
    </w:lvl>
    <w:lvl w:ilvl="5">
      <w:numFmt w:val="bullet"/>
      <w:lvlText w:val="•"/>
      <w:lvlJc w:val="left"/>
      <w:pPr>
        <w:ind w:left="5853" w:hanging="1040"/>
      </w:pPr>
      <w:rPr>
        <w:rFonts w:hint="default"/>
        <w:lang w:val="zh-CN" w:eastAsia="zh-CN" w:bidi="zh-CN"/>
      </w:rPr>
    </w:lvl>
    <w:lvl w:ilvl="6">
      <w:numFmt w:val="bullet"/>
      <w:lvlText w:val="•"/>
      <w:lvlJc w:val="left"/>
      <w:pPr>
        <w:ind w:left="6667" w:hanging="1040"/>
      </w:pPr>
      <w:rPr>
        <w:rFonts w:hint="default"/>
        <w:lang w:val="zh-CN" w:eastAsia="zh-CN" w:bidi="zh-CN"/>
      </w:rPr>
    </w:lvl>
    <w:lvl w:ilvl="7">
      <w:numFmt w:val="bullet"/>
      <w:lvlText w:val="•"/>
      <w:lvlJc w:val="left"/>
      <w:pPr>
        <w:ind w:left="7482" w:hanging="1040"/>
      </w:pPr>
      <w:rPr>
        <w:rFonts w:hint="default"/>
        <w:lang w:val="zh-CN" w:eastAsia="zh-CN" w:bidi="zh-CN"/>
      </w:rPr>
    </w:lvl>
    <w:lvl w:ilvl="8">
      <w:numFmt w:val="bullet"/>
      <w:lvlText w:val="•"/>
      <w:lvlJc w:val="left"/>
      <w:pPr>
        <w:ind w:left="8297" w:hanging="1040"/>
      </w:pPr>
      <w:rPr>
        <w:rFonts w:hint="default"/>
        <w:lang w:val="zh-CN" w:eastAsia="zh-CN" w:bidi="zh-CN"/>
      </w:rPr>
    </w:lvl>
  </w:abstractNum>
  <w:abstractNum w:abstractNumId="3" w15:restartNumberingAfterBreak="0">
    <w:nsid w:val="616527B6"/>
    <w:multiLevelType w:val="multilevel"/>
    <w:tmpl w:val="616527B6"/>
    <w:lvl w:ilvl="0">
      <w:start w:val="1"/>
      <w:numFmt w:val="decimal"/>
      <w:lvlText w:val="（%1）"/>
      <w:lvlJc w:val="left"/>
      <w:pPr>
        <w:ind w:left="1450" w:hanging="802"/>
      </w:pPr>
      <w:rPr>
        <w:rFonts w:ascii="仿宋" w:eastAsia="仿宋" w:hAnsi="仿宋" w:cs="仿宋" w:hint="default"/>
        <w:spacing w:val="-2"/>
        <w:w w:val="99"/>
        <w:sz w:val="30"/>
        <w:szCs w:val="30"/>
        <w:lang w:val="zh-CN" w:eastAsia="zh-CN" w:bidi="zh-CN"/>
      </w:rPr>
    </w:lvl>
    <w:lvl w:ilvl="1">
      <w:start w:val="1"/>
      <w:numFmt w:val="decimal"/>
      <w:lvlText w:val="（%2）"/>
      <w:lvlJc w:val="left"/>
      <w:pPr>
        <w:ind w:left="1749" w:hanging="1040"/>
        <w:jc w:val="right"/>
      </w:pPr>
      <w:rPr>
        <w:rFonts w:ascii="仿宋" w:eastAsia="仿宋" w:hAnsi="仿宋" w:cs="仿宋" w:hint="default"/>
        <w:spacing w:val="-2"/>
        <w:w w:val="99"/>
        <w:sz w:val="32"/>
        <w:szCs w:val="32"/>
        <w:lang w:val="zh-CN" w:eastAsia="zh-CN" w:bidi="zh-CN"/>
      </w:rPr>
    </w:lvl>
    <w:lvl w:ilvl="2">
      <w:numFmt w:val="bullet"/>
      <w:lvlText w:val="•"/>
      <w:lvlJc w:val="left"/>
      <w:pPr>
        <w:ind w:left="2791" w:hanging="1040"/>
      </w:pPr>
      <w:rPr>
        <w:rFonts w:hint="default"/>
        <w:lang w:val="zh-CN" w:eastAsia="zh-CN" w:bidi="zh-CN"/>
      </w:rPr>
    </w:lvl>
    <w:lvl w:ilvl="3">
      <w:numFmt w:val="bullet"/>
      <w:lvlText w:val="•"/>
      <w:lvlJc w:val="left"/>
      <w:pPr>
        <w:ind w:left="3683" w:hanging="1040"/>
      </w:pPr>
      <w:rPr>
        <w:rFonts w:hint="default"/>
        <w:lang w:val="zh-CN" w:eastAsia="zh-CN" w:bidi="zh-CN"/>
      </w:rPr>
    </w:lvl>
    <w:lvl w:ilvl="4">
      <w:numFmt w:val="bullet"/>
      <w:lvlText w:val="•"/>
      <w:lvlJc w:val="left"/>
      <w:pPr>
        <w:ind w:left="4575" w:hanging="1040"/>
      </w:pPr>
      <w:rPr>
        <w:rFonts w:hint="default"/>
        <w:lang w:val="zh-CN" w:eastAsia="zh-CN" w:bidi="zh-CN"/>
      </w:rPr>
    </w:lvl>
    <w:lvl w:ilvl="5">
      <w:numFmt w:val="bullet"/>
      <w:lvlText w:val="•"/>
      <w:lvlJc w:val="left"/>
      <w:pPr>
        <w:ind w:left="5467" w:hanging="1040"/>
      </w:pPr>
      <w:rPr>
        <w:rFonts w:hint="default"/>
        <w:lang w:val="zh-CN" w:eastAsia="zh-CN" w:bidi="zh-CN"/>
      </w:rPr>
    </w:lvl>
    <w:lvl w:ilvl="6">
      <w:numFmt w:val="bullet"/>
      <w:lvlText w:val="•"/>
      <w:lvlJc w:val="left"/>
      <w:pPr>
        <w:ind w:left="6359" w:hanging="1040"/>
      </w:pPr>
      <w:rPr>
        <w:rFonts w:hint="default"/>
        <w:lang w:val="zh-CN" w:eastAsia="zh-CN" w:bidi="zh-CN"/>
      </w:rPr>
    </w:lvl>
    <w:lvl w:ilvl="7">
      <w:numFmt w:val="bullet"/>
      <w:lvlText w:val="•"/>
      <w:lvlJc w:val="left"/>
      <w:pPr>
        <w:ind w:left="7250" w:hanging="1040"/>
      </w:pPr>
      <w:rPr>
        <w:rFonts w:hint="default"/>
        <w:lang w:val="zh-CN" w:eastAsia="zh-CN" w:bidi="zh-CN"/>
      </w:rPr>
    </w:lvl>
    <w:lvl w:ilvl="8">
      <w:numFmt w:val="bullet"/>
      <w:lvlText w:val="•"/>
      <w:lvlJc w:val="left"/>
      <w:pPr>
        <w:ind w:left="8142" w:hanging="1040"/>
      </w:pPr>
      <w:rPr>
        <w:rFonts w:hint="default"/>
        <w:lang w:val="zh-CN" w:eastAsia="zh-CN" w:bidi="zh-CN"/>
      </w:rPr>
    </w:lvl>
  </w:abstractNum>
  <w:num w:numId="1" w16cid:durableId="13700589">
    <w:abstractNumId w:val="0"/>
  </w:num>
  <w:num w:numId="2" w16cid:durableId="2072997783">
    <w:abstractNumId w:val="1"/>
  </w:num>
  <w:num w:numId="3" w16cid:durableId="791049260">
    <w:abstractNumId w:val="3"/>
  </w:num>
  <w:num w:numId="4" w16cid:durableId="825978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7A"/>
    <w:rsid w:val="000544A4"/>
    <w:rsid w:val="00063F3D"/>
    <w:rsid w:val="00085BAE"/>
    <w:rsid w:val="00103D65"/>
    <w:rsid w:val="001306F5"/>
    <w:rsid w:val="001611C8"/>
    <w:rsid w:val="001C288B"/>
    <w:rsid w:val="001F2F0F"/>
    <w:rsid w:val="00204384"/>
    <w:rsid w:val="002A4A5C"/>
    <w:rsid w:val="002E0E96"/>
    <w:rsid w:val="002F5D64"/>
    <w:rsid w:val="00306B9F"/>
    <w:rsid w:val="00354B29"/>
    <w:rsid w:val="0039699A"/>
    <w:rsid w:val="00397F22"/>
    <w:rsid w:val="00416D1F"/>
    <w:rsid w:val="00461E6D"/>
    <w:rsid w:val="004A6D83"/>
    <w:rsid w:val="005011C9"/>
    <w:rsid w:val="00515CB6"/>
    <w:rsid w:val="00576233"/>
    <w:rsid w:val="00583051"/>
    <w:rsid w:val="00586E73"/>
    <w:rsid w:val="005C29FF"/>
    <w:rsid w:val="005C697F"/>
    <w:rsid w:val="005D2F7A"/>
    <w:rsid w:val="005F2067"/>
    <w:rsid w:val="00663F78"/>
    <w:rsid w:val="00681F54"/>
    <w:rsid w:val="006B1C83"/>
    <w:rsid w:val="006E700B"/>
    <w:rsid w:val="00767D79"/>
    <w:rsid w:val="007B0F91"/>
    <w:rsid w:val="007B2D2A"/>
    <w:rsid w:val="008119A9"/>
    <w:rsid w:val="00833ED7"/>
    <w:rsid w:val="00855C78"/>
    <w:rsid w:val="00870246"/>
    <w:rsid w:val="0087705C"/>
    <w:rsid w:val="008D2ED9"/>
    <w:rsid w:val="00925ABA"/>
    <w:rsid w:val="00B20B03"/>
    <w:rsid w:val="00B53CA3"/>
    <w:rsid w:val="00BA0825"/>
    <w:rsid w:val="00BD2383"/>
    <w:rsid w:val="00C13BB9"/>
    <w:rsid w:val="00C47352"/>
    <w:rsid w:val="00C831DF"/>
    <w:rsid w:val="00C94628"/>
    <w:rsid w:val="00CF73C0"/>
    <w:rsid w:val="00D13EE5"/>
    <w:rsid w:val="00E019FD"/>
    <w:rsid w:val="00E11150"/>
    <w:rsid w:val="00E96D9E"/>
    <w:rsid w:val="00EC6AA7"/>
    <w:rsid w:val="00F42049"/>
    <w:rsid w:val="00F43C44"/>
    <w:rsid w:val="00F45268"/>
    <w:rsid w:val="00F920AA"/>
    <w:rsid w:val="00FF4238"/>
    <w:rsid w:val="045876A3"/>
    <w:rsid w:val="0675363A"/>
    <w:rsid w:val="0C701B50"/>
    <w:rsid w:val="241E3821"/>
    <w:rsid w:val="4E191521"/>
    <w:rsid w:val="6B746C6C"/>
    <w:rsid w:val="6B7F3A9D"/>
    <w:rsid w:val="6DAB3462"/>
    <w:rsid w:val="6DE31634"/>
    <w:rsid w:val="704F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8699E0"/>
  <w15:docId w15:val="{FFCAE8D1-B170-43F7-96EA-3253A390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ind w:left="581"/>
      <w:outlineLvl w:val="0"/>
    </w:pPr>
    <w:rPr>
      <w:rFonts w:ascii="Arial Unicode MS" w:eastAsia="Arial Unicode MS" w:hAnsi="Arial Unicode MS" w:cs="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spacing w:before="214"/>
      <w:ind w:left="107"/>
    </w:pPr>
    <w:rPr>
      <w:sz w:val="32"/>
      <w:szCs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pPr>
      <w:spacing w:before="214"/>
      <w:ind w:left="107" w:firstLine="410"/>
    </w:pPr>
  </w:style>
  <w:style w:type="paragraph" w:customStyle="1" w:styleId="TableParagraph">
    <w:name w:val="Table Paragraph"/>
    <w:basedOn w:val="a"/>
    <w:uiPriority w:val="1"/>
    <w:qFormat/>
  </w:style>
  <w:style w:type="character" w:customStyle="1" w:styleId="a4">
    <w:name w:val="批注文字 字符"/>
    <w:basedOn w:val="a0"/>
    <w:link w:val="a3"/>
    <w:uiPriority w:val="99"/>
    <w:semiHidden/>
    <w:qFormat/>
    <w:rPr>
      <w:rFonts w:ascii="仿宋" w:eastAsia="仿宋" w:hAnsi="仿宋" w:cs="仿宋"/>
      <w:lang w:val="zh-CN" w:eastAsia="zh-CN" w:bidi="zh-CN"/>
    </w:rPr>
  </w:style>
  <w:style w:type="character" w:customStyle="1" w:styleId="ad">
    <w:name w:val="批注主题 字符"/>
    <w:basedOn w:val="a4"/>
    <w:link w:val="ac"/>
    <w:uiPriority w:val="99"/>
    <w:semiHidden/>
    <w:qFormat/>
    <w:rPr>
      <w:rFonts w:ascii="仿宋" w:eastAsia="仿宋" w:hAnsi="仿宋" w:cs="仿宋"/>
      <w:b/>
      <w:bCs/>
      <w:lang w:val="zh-CN" w:eastAsia="zh-CN" w:bidi="zh-CN"/>
    </w:rPr>
  </w:style>
  <w:style w:type="character" w:customStyle="1" w:styleId="a7">
    <w:name w:val="批注框文本 字符"/>
    <w:basedOn w:val="a0"/>
    <w:link w:val="a6"/>
    <w:uiPriority w:val="99"/>
    <w:semiHidden/>
    <w:qFormat/>
    <w:rPr>
      <w:rFonts w:ascii="仿宋" w:eastAsia="仿宋" w:hAnsi="仿宋" w:cs="仿宋"/>
      <w:sz w:val="18"/>
      <w:szCs w:val="18"/>
      <w:lang w:val="zh-CN" w:eastAsia="zh-CN" w:bidi="zh-CN"/>
    </w:rPr>
  </w:style>
  <w:style w:type="character" w:customStyle="1" w:styleId="ab">
    <w:name w:val="页眉 字符"/>
    <w:basedOn w:val="a0"/>
    <w:link w:val="aa"/>
    <w:uiPriority w:val="99"/>
    <w:qFormat/>
    <w:rPr>
      <w:rFonts w:ascii="仿宋" w:eastAsia="仿宋" w:hAnsi="仿宋" w:cs="仿宋"/>
      <w:sz w:val="18"/>
      <w:szCs w:val="18"/>
      <w:lang w:val="zh-CN" w:eastAsia="zh-CN" w:bidi="zh-CN"/>
    </w:rPr>
  </w:style>
  <w:style w:type="character" w:customStyle="1" w:styleId="a9">
    <w:name w:val="页脚 字符"/>
    <w:basedOn w:val="a0"/>
    <w:link w:val="a8"/>
    <w:uiPriority w:val="99"/>
    <w:qFormat/>
    <w:rPr>
      <w:rFonts w:ascii="仿宋" w:eastAsia="仿宋" w:hAnsi="仿宋" w:cs="仿宋"/>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袁丹</dc:creator>
  <cp:lastModifiedBy>G-J-X Hikler</cp:lastModifiedBy>
  <cp:revision>10</cp:revision>
  <cp:lastPrinted>2022-09-26T02:03:00Z</cp:lastPrinted>
  <dcterms:created xsi:type="dcterms:W3CDTF">2022-09-23T07:48:00Z</dcterms:created>
  <dcterms:modified xsi:type="dcterms:W3CDTF">2022-10-04T07:09:00Z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2017-06-23T00:00:00Z</vt:filetime>
  </property>
  <property fmtid="{D5CDD505-2E9C-101B-9397-08002B2CF9AE}" pid="3" name="Creator">
    <vt:lpwstr>Microsoft® Office Word 2007</vt:lpwstr>
  </property>
  <property fmtid="{D5CDD505-2E9C-101B-9397-08002B2CF9AE}" pid="4" name="LastSaved">
    <vt:filetime>2020-08-23T00:00:00Z</vt:filetime>
  </property>
  <property fmtid="{D5CDD505-2E9C-101B-9397-08002B2CF9AE}" pid="5" name="KSOProductBuildVer">
    <vt:lpwstr>2052-11.1.0.10700</vt:lpwstr>
  </property>
  <property fmtid="{D5CDD505-2E9C-101B-9397-08002B2CF9AE}" pid="6" name="ICV">
    <vt:lpwstr>9AF5056CCA8E461B968B924F591BE923</vt:lpwstr>
  </property>
</Properties>
</file>